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DFE76" w14:textId="77777777" w:rsidR="00610B93" w:rsidRPr="00C73E76" w:rsidRDefault="00D93483">
      <w:pPr>
        <w:spacing w:before="120" w:after="120"/>
        <w:jc w:val="center"/>
        <w:textAlignment w:val="baseline"/>
        <w:rPr>
          <w:rFonts w:ascii="宋体" w:hAnsi="宋体" w:cs="仿宋"/>
          <w:spacing w:val="48"/>
          <w:w w:val="80"/>
          <w:kern w:val="0"/>
          <w:sz w:val="84"/>
          <w:szCs w:val="84"/>
        </w:rPr>
      </w:pPr>
      <w:r w:rsidRPr="00C73E76">
        <w:rPr>
          <w:rFonts w:ascii="宋体" w:hAnsi="宋体" w:cs="仿宋" w:hint="eastAsia"/>
          <w:spacing w:val="48"/>
          <w:w w:val="80"/>
          <w:kern w:val="0"/>
          <w:sz w:val="84"/>
          <w:szCs w:val="84"/>
        </w:rPr>
        <w:t>南昌大学旅游学院函件</w:t>
      </w:r>
    </w:p>
    <w:p w14:paraId="28D78FFA" w14:textId="77777777" w:rsidR="00610B93" w:rsidRPr="00EC2904" w:rsidRDefault="004977EF">
      <w:pPr>
        <w:tabs>
          <w:tab w:val="left" w:pos="180"/>
        </w:tabs>
        <w:spacing w:before="120" w:after="120"/>
        <w:ind w:firstLine="420"/>
        <w:jc w:val="center"/>
        <w:textAlignment w:val="baseline"/>
        <w:rPr>
          <w:sz w:val="28"/>
          <w:szCs w:val="28"/>
          <w:u w:val="thick"/>
        </w:rPr>
      </w:pPr>
      <w:r>
        <w:rPr>
          <w:szCs w:val="22"/>
        </w:rPr>
        <w:pict w14:anchorId="3E4C273E">
          <v:line id="直线 4" o:spid="_x0000_s1026" style="position:absolute;left:0;text-align:left;flip:y;z-index:251659264;mso-width-relative:page;mso-height-relative:page" from="0,25.4pt" to="442.2pt,26.1pt" o:gfxdata="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QK+6VtYAAAAGAQAADwAAAAAAAAABACAAAAAiAAAAZHJzL2Rvd25yZXYueG1sUEsBAhQA&#10;FAAAAAgAh07iQJ7g05X0AQAA6AMAAA4AAAAAAAAAAQAgAAAAJQEAAGRycy9lMm9Eb2MueG1sUEsF&#10;BgAAAAAGAAYAWQEAAIsFAAAAAA==&#10;" strokecolor="red"/>
        </w:pict>
      </w:r>
      <w:r w:rsidRPr="00C73E76">
        <w:rPr>
          <w:szCs w:val="22"/>
        </w:rPr>
        <w:pict w14:anchorId="0A8A5955">
          <v:line id="直线 3" o:spid="_x0000_s3074" style="position:absolute;left:0;text-align:left;flip:y;z-index:251660288;mso-width-relative:page;mso-height-relative:page" from="0,21pt" to="442.2pt,21.8pt" o:gfxdata="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VW9YvTAAAABgEAAA8AAAAAAAAAAQAgAAAAIgAAAGRycy9kb3ducmV2LnhtbFBLAQIUABQA&#10;AAAIAIdO4kA/d+A19QEAAOoDAAAOAAAAAAAAAAEAIAAAACIBAABkcnMvZTJvRG9jLnhtbFBLBQYA&#10;AAAABgAGAFkBAACJBQAAAAA=&#10;" strokecolor="red" strokeweight="2pt"/>
        </w:pict>
      </w:r>
    </w:p>
    <w:p w14:paraId="1D79B331" w14:textId="77777777" w:rsidR="00610B93" w:rsidRPr="00EC2904" w:rsidRDefault="00D93483">
      <w:pPr>
        <w:ind w:right="160" w:firstLineChars="650" w:firstLine="2860"/>
        <w:jc w:val="right"/>
        <w:textAlignment w:val="baseline"/>
        <w:rPr>
          <w:b/>
          <w:bCs/>
          <w:sz w:val="44"/>
          <w:szCs w:val="44"/>
        </w:rPr>
      </w:pPr>
      <w:r w:rsidRPr="00EC2904">
        <w:rPr>
          <w:rFonts w:hint="eastAsia"/>
          <w:b/>
          <w:bCs/>
          <w:sz w:val="44"/>
          <w:szCs w:val="44"/>
        </w:rPr>
        <w:t>南</w:t>
      </w:r>
      <w:proofErr w:type="gramStart"/>
      <w:r w:rsidRPr="00EC2904">
        <w:rPr>
          <w:rFonts w:hint="eastAsia"/>
          <w:b/>
          <w:bCs/>
          <w:sz w:val="44"/>
          <w:szCs w:val="44"/>
        </w:rPr>
        <w:t>大旅院函</w:t>
      </w:r>
      <w:proofErr w:type="gramEnd"/>
      <w:r w:rsidRPr="00EC2904">
        <w:rPr>
          <w:rFonts w:hint="eastAsia"/>
          <w:b/>
          <w:bCs/>
          <w:sz w:val="44"/>
          <w:szCs w:val="44"/>
        </w:rPr>
        <w:t>〔2025〕</w:t>
      </w:r>
      <w:r w:rsidRPr="00EC2904">
        <w:rPr>
          <w:b/>
          <w:bCs/>
          <w:sz w:val="44"/>
          <w:szCs w:val="44"/>
        </w:rPr>
        <w:t>1</w:t>
      </w:r>
      <w:r w:rsidRPr="00EC2904">
        <w:rPr>
          <w:rFonts w:hint="eastAsia"/>
          <w:b/>
          <w:bCs/>
          <w:sz w:val="44"/>
          <w:szCs w:val="44"/>
        </w:rPr>
        <w:t>号</w:t>
      </w:r>
    </w:p>
    <w:p w14:paraId="57E9C848" w14:textId="77777777" w:rsidR="00610B93" w:rsidRPr="00EC2904" w:rsidRDefault="00610B93">
      <w:pPr>
        <w:spacing w:line="560" w:lineRule="exact"/>
        <w:ind w:firstLine="779"/>
        <w:textAlignment w:val="baseline"/>
        <w:rPr>
          <w:rFonts w:ascii="黑体" w:eastAsia="黑体" w:hAnsi="黑体" w:cs="黑体"/>
          <w:sz w:val="44"/>
          <w:szCs w:val="44"/>
        </w:rPr>
      </w:pPr>
    </w:p>
    <w:p w14:paraId="50B2865D" w14:textId="77777777" w:rsidR="00610B93" w:rsidRPr="00EC2904" w:rsidRDefault="00D93483">
      <w:pPr>
        <w:adjustRightInd w:val="0"/>
        <w:snapToGrid w:val="0"/>
        <w:spacing w:line="360" w:lineRule="auto"/>
        <w:ind w:firstLineChars="200" w:firstLine="616"/>
        <w:rPr>
          <w:rFonts w:ascii="宋体" w:hAnsi="宋体"/>
          <w:b/>
          <w:snapToGrid w:val="0"/>
          <w:spacing w:val="-26"/>
          <w:kern w:val="0"/>
          <w:sz w:val="36"/>
          <w:szCs w:val="36"/>
        </w:rPr>
      </w:pPr>
      <w:r w:rsidRPr="00EC2904">
        <w:rPr>
          <w:rFonts w:ascii="宋体" w:hAnsi="宋体" w:hint="eastAsia"/>
          <w:b/>
          <w:snapToGrid w:val="0"/>
          <w:spacing w:val="-26"/>
          <w:kern w:val="0"/>
          <w:sz w:val="36"/>
          <w:szCs w:val="36"/>
        </w:rPr>
        <w:t>关于印发《南昌大学旅游学院</w:t>
      </w:r>
      <w:r w:rsidRPr="00EC2904">
        <w:rPr>
          <w:rFonts w:ascii="宋体" w:hAnsi="宋体"/>
          <w:b/>
          <w:snapToGrid w:val="0"/>
          <w:spacing w:val="-26"/>
          <w:kern w:val="0"/>
          <w:sz w:val="36"/>
          <w:szCs w:val="36"/>
        </w:rPr>
        <w:t>2024</w:t>
      </w:r>
      <w:r w:rsidRPr="00EC2904">
        <w:rPr>
          <w:rFonts w:ascii="宋体" w:hAnsi="宋体" w:hint="eastAsia"/>
          <w:b/>
          <w:snapToGrid w:val="0"/>
          <w:spacing w:val="-26"/>
          <w:kern w:val="0"/>
          <w:sz w:val="36"/>
          <w:szCs w:val="36"/>
        </w:rPr>
        <w:t>级本科生转专业工作实施细则》的通知</w:t>
      </w:r>
    </w:p>
    <w:p w14:paraId="72CCA202" w14:textId="77777777" w:rsidR="00610B93" w:rsidRPr="00EC2904" w:rsidRDefault="00610B93">
      <w:pPr>
        <w:ind w:firstLine="696"/>
        <w:rPr>
          <w:rFonts w:ascii="宋体" w:hAnsi="宋体"/>
          <w:b/>
          <w:snapToGrid w:val="0"/>
          <w:spacing w:val="-26"/>
          <w:kern w:val="0"/>
          <w:sz w:val="40"/>
          <w:szCs w:val="40"/>
        </w:rPr>
      </w:pPr>
    </w:p>
    <w:p w14:paraId="4158370D" w14:textId="77777777" w:rsidR="00610B93" w:rsidRPr="00EC2904" w:rsidRDefault="00D93483">
      <w:pPr>
        <w:ind w:firstLine="538"/>
        <w:rPr>
          <w:rFonts w:ascii="仿宋_GB2312" w:eastAsia="仿宋_GB2312" w:hAnsi="宋体"/>
          <w:sz w:val="32"/>
          <w:szCs w:val="32"/>
        </w:rPr>
      </w:pPr>
      <w:r w:rsidRPr="00EC2904">
        <w:rPr>
          <w:rFonts w:ascii="仿宋_GB2312" w:eastAsia="仿宋_GB2312" w:hAnsi="宋体" w:hint="eastAsia"/>
          <w:sz w:val="32"/>
          <w:szCs w:val="32"/>
        </w:rPr>
        <w:t>院内各单位：</w:t>
      </w:r>
    </w:p>
    <w:p w14:paraId="2D6C9F10" w14:textId="77777777" w:rsidR="00610B93" w:rsidRPr="00EC2904" w:rsidRDefault="00D93483">
      <w:pPr>
        <w:ind w:firstLine="538"/>
        <w:rPr>
          <w:rFonts w:ascii="仿宋_GB2312" w:eastAsia="仿宋_GB2312" w:hAnsi="宋体"/>
          <w:sz w:val="32"/>
          <w:szCs w:val="32"/>
        </w:rPr>
      </w:pPr>
      <w:r w:rsidRPr="00EC2904">
        <w:rPr>
          <w:rFonts w:ascii="仿宋_GB2312" w:eastAsia="仿宋_GB2312" w:hAnsi="宋体"/>
          <w:sz w:val="32"/>
          <w:szCs w:val="32"/>
        </w:rPr>
        <w:t xml:space="preserve">    </w:t>
      </w:r>
      <w:r w:rsidRPr="00EC2904">
        <w:rPr>
          <w:rFonts w:ascii="仿宋_GB2312" w:eastAsia="仿宋_GB2312" w:hAnsi="宋体" w:hint="eastAsia"/>
          <w:sz w:val="32"/>
          <w:szCs w:val="32"/>
        </w:rPr>
        <w:t>经</w:t>
      </w:r>
      <w:r w:rsidRPr="00EC2904">
        <w:rPr>
          <w:rFonts w:ascii="仿宋_GB2312" w:eastAsia="仿宋_GB2312" w:hAnsi="宋体"/>
          <w:sz w:val="32"/>
          <w:szCs w:val="32"/>
        </w:rPr>
        <w:t>2025</w:t>
      </w:r>
      <w:r w:rsidRPr="00EC2904">
        <w:rPr>
          <w:rFonts w:ascii="仿宋_GB2312" w:eastAsia="仿宋_GB2312" w:hAnsi="宋体" w:hint="eastAsia"/>
          <w:sz w:val="32"/>
          <w:szCs w:val="32"/>
        </w:rPr>
        <w:t>年</w:t>
      </w:r>
      <w:r w:rsidRPr="00EC2904">
        <w:rPr>
          <w:rFonts w:ascii="仿宋_GB2312" w:eastAsia="仿宋_GB2312" w:hAnsi="宋体"/>
          <w:sz w:val="32"/>
          <w:szCs w:val="32"/>
        </w:rPr>
        <w:t>3</w:t>
      </w:r>
      <w:r w:rsidRPr="00EC2904">
        <w:rPr>
          <w:rFonts w:ascii="仿宋_GB2312" w:eastAsia="仿宋_GB2312" w:hAnsi="宋体" w:hint="eastAsia"/>
          <w:sz w:val="32"/>
          <w:szCs w:val="32"/>
        </w:rPr>
        <w:t>月</w:t>
      </w:r>
      <w:r w:rsidRPr="00EC2904">
        <w:rPr>
          <w:rFonts w:ascii="仿宋_GB2312" w:eastAsia="仿宋_GB2312" w:hAnsi="宋体"/>
          <w:sz w:val="32"/>
          <w:szCs w:val="32"/>
        </w:rPr>
        <w:t>10</w:t>
      </w:r>
      <w:r w:rsidRPr="00EC2904">
        <w:rPr>
          <w:rFonts w:ascii="仿宋_GB2312" w:eastAsia="仿宋_GB2312" w:hAnsi="宋体" w:hint="eastAsia"/>
          <w:sz w:val="32"/>
          <w:szCs w:val="32"/>
        </w:rPr>
        <w:t>日学院党政联席会议审议，审议并通过了《南昌大学旅游学院</w:t>
      </w:r>
      <w:r w:rsidRPr="00EC2904">
        <w:rPr>
          <w:rFonts w:ascii="仿宋_GB2312" w:eastAsia="仿宋_GB2312" w:hAnsi="宋体"/>
          <w:sz w:val="32"/>
          <w:szCs w:val="32"/>
        </w:rPr>
        <w:t>2024</w:t>
      </w:r>
      <w:r w:rsidRPr="00EC2904">
        <w:rPr>
          <w:rFonts w:ascii="仿宋_GB2312" w:eastAsia="仿宋_GB2312" w:hAnsi="宋体" w:hint="eastAsia"/>
          <w:sz w:val="32"/>
          <w:szCs w:val="32"/>
        </w:rPr>
        <w:t>级本科生转专业工作实施细则》，现予以印发。</w:t>
      </w:r>
    </w:p>
    <w:p w14:paraId="678AE2AB" w14:textId="77777777" w:rsidR="00610B93" w:rsidRPr="00EC2904" w:rsidRDefault="00D93483">
      <w:pPr>
        <w:ind w:firstLine="538"/>
        <w:rPr>
          <w:rFonts w:ascii="仿宋_GB2312" w:eastAsia="仿宋_GB2312" w:hAnsi="宋体"/>
          <w:sz w:val="32"/>
          <w:szCs w:val="32"/>
        </w:rPr>
      </w:pPr>
      <w:r w:rsidRPr="00EC2904">
        <w:rPr>
          <w:rFonts w:ascii="仿宋_GB2312" w:eastAsia="仿宋_GB2312" w:hAnsi="宋体"/>
          <w:sz w:val="32"/>
          <w:szCs w:val="32"/>
        </w:rPr>
        <w:t xml:space="preserve">    </w:t>
      </w:r>
      <w:r w:rsidRPr="00EC2904">
        <w:rPr>
          <w:rFonts w:ascii="仿宋_GB2312" w:eastAsia="仿宋_GB2312" w:hAnsi="宋体" w:hint="eastAsia"/>
          <w:sz w:val="32"/>
          <w:szCs w:val="32"/>
        </w:rPr>
        <w:t>特此通知。</w:t>
      </w:r>
    </w:p>
    <w:p w14:paraId="3B1C3FBE" w14:textId="77777777" w:rsidR="00610B93" w:rsidRPr="00EC2904" w:rsidRDefault="00610B93">
      <w:pPr>
        <w:ind w:firstLine="538"/>
        <w:rPr>
          <w:rFonts w:ascii="仿宋_GB2312" w:eastAsia="仿宋_GB2312" w:hAnsi="宋体"/>
          <w:sz w:val="32"/>
          <w:szCs w:val="32"/>
        </w:rPr>
      </w:pPr>
    </w:p>
    <w:p w14:paraId="4B071BC9" w14:textId="77777777" w:rsidR="00610B93" w:rsidRPr="00EC2904" w:rsidRDefault="00610B93">
      <w:pPr>
        <w:ind w:firstLine="538"/>
        <w:rPr>
          <w:rFonts w:ascii="仿宋_GB2312" w:eastAsia="仿宋_GB2312" w:hAnsi="宋体"/>
          <w:sz w:val="32"/>
          <w:szCs w:val="32"/>
        </w:rPr>
      </w:pPr>
    </w:p>
    <w:p w14:paraId="7D158517" w14:textId="77777777" w:rsidR="00610B93" w:rsidRPr="00EC2904" w:rsidRDefault="00610B93">
      <w:pPr>
        <w:ind w:firstLine="538"/>
        <w:rPr>
          <w:rFonts w:ascii="仿宋_GB2312" w:eastAsia="仿宋_GB2312" w:hAnsi="宋体"/>
          <w:sz w:val="32"/>
          <w:szCs w:val="32"/>
        </w:rPr>
      </w:pPr>
    </w:p>
    <w:p w14:paraId="1745C1DA" w14:textId="77777777" w:rsidR="00610B93" w:rsidRPr="00EC2904" w:rsidRDefault="00610B93">
      <w:pPr>
        <w:ind w:firstLine="538"/>
        <w:rPr>
          <w:rFonts w:ascii="仿宋_GB2312" w:eastAsia="仿宋_GB2312" w:hAnsi="宋体"/>
          <w:sz w:val="32"/>
          <w:szCs w:val="32"/>
        </w:rPr>
      </w:pPr>
    </w:p>
    <w:p w14:paraId="232AD3D1" w14:textId="77777777" w:rsidR="00610B93" w:rsidRPr="00EC2904" w:rsidRDefault="00D93483">
      <w:pPr>
        <w:ind w:right="160" w:firstLineChars="650" w:firstLine="2080"/>
        <w:jc w:val="right"/>
        <w:rPr>
          <w:rFonts w:ascii="仿宋_GB2312" w:eastAsia="仿宋_GB2312" w:hAnsi="宋体"/>
          <w:sz w:val="32"/>
          <w:szCs w:val="32"/>
        </w:rPr>
      </w:pPr>
      <w:r w:rsidRPr="00EC2904">
        <w:rPr>
          <w:rFonts w:ascii="仿宋_GB2312" w:eastAsia="仿宋_GB2312" w:hAnsi="宋体" w:hint="eastAsia"/>
          <w:sz w:val="32"/>
          <w:szCs w:val="32"/>
        </w:rPr>
        <w:t>南昌大学旅游学院</w:t>
      </w:r>
    </w:p>
    <w:p w14:paraId="6123C581" w14:textId="77777777" w:rsidR="00610B93" w:rsidRPr="00EC2904" w:rsidRDefault="00D93483">
      <w:pPr>
        <w:ind w:right="160" w:firstLineChars="650" w:firstLine="2080"/>
        <w:jc w:val="left"/>
        <w:rPr>
          <w:rFonts w:ascii="仿宋_GB2312" w:eastAsia="仿宋_GB2312" w:hAnsi="宋体"/>
          <w:sz w:val="32"/>
          <w:szCs w:val="32"/>
        </w:rPr>
      </w:pPr>
      <w:r w:rsidRPr="00EC2904">
        <w:rPr>
          <w:rFonts w:ascii="仿宋_GB2312" w:eastAsia="仿宋_GB2312" w:hAnsi="宋体"/>
          <w:sz w:val="32"/>
          <w:szCs w:val="32"/>
        </w:rPr>
        <w:t xml:space="preserve">                      2025</w:t>
      </w:r>
      <w:r w:rsidRPr="00EC2904">
        <w:rPr>
          <w:rFonts w:ascii="仿宋_GB2312" w:eastAsia="仿宋_GB2312" w:hAnsi="宋体" w:hint="eastAsia"/>
          <w:sz w:val="32"/>
          <w:szCs w:val="32"/>
        </w:rPr>
        <w:t>年</w:t>
      </w:r>
      <w:r w:rsidRPr="00EC2904">
        <w:rPr>
          <w:rFonts w:ascii="仿宋_GB2312" w:eastAsia="仿宋_GB2312" w:hAnsi="宋体"/>
          <w:sz w:val="32"/>
          <w:szCs w:val="32"/>
        </w:rPr>
        <w:t>3</w:t>
      </w:r>
      <w:r w:rsidRPr="00EC2904">
        <w:rPr>
          <w:rFonts w:ascii="仿宋_GB2312" w:eastAsia="仿宋_GB2312" w:hAnsi="宋体" w:hint="eastAsia"/>
          <w:sz w:val="32"/>
          <w:szCs w:val="32"/>
        </w:rPr>
        <w:t>月</w:t>
      </w:r>
      <w:r w:rsidRPr="00EC2904">
        <w:rPr>
          <w:rFonts w:ascii="仿宋_GB2312" w:eastAsia="仿宋_GB2312" w:hAnsi="宋体"/>
          <w:sz w:val="32"/>
          <w:szCs w:val="32"/>
        </w:rPr>
        <w:t>13</w:t>
      </w:r>
      <w:r w:rsidRPr="00EC2904">
        <w:rPr>
          <w:rFonts w:ascii="仿宋_GB2312" w:eastAsia="仿宋_GB2312" w:hAnsi="宋体" w:hint="eastAsia"/>
          <w:sz w:val="32"/>
          <w:szCs w:val="32"/>
        </w:rPr>
        <w:t>日</w:t>
      </w:r>
    </w:p>
    <w:p w14:paraId="154BF680" w14:textId="77777777" w:rsidR="00610B93" w:rsidRPr="00EC2904" w:rsidRDefault="00610B93">
      <w:pPr>
        <w:ind w:right="160" w:firstLineChars="650" w:firstLine="2080"/>
        <w:jc w:val="left"/>
        <w:rPr>
          <w:rFonts w:ascii="仿宋_GB2312" w:eastAsia="仿宋_GB2312" w:hAnsi="宋体"/>
          <w:sz w:val="32"/>
          <w:szCs w:val="32"/>
        </w:rPr>
      </w:pPr>
    </w:p>
    <w:p w14:paraId="2BB54A6F" w14:textId="77777777" w:rsidR="00610B93" w:rsidRPr="00C73E76" w:rsidRDefault="00D93483">
      <w:pPr>
        <w:adjustRightInd w:val="0"/>
        <w:snapToGrid w:val="0"/>
        <w:spacing w:line="360" w:lineRule="auto"/>
        <w:ind w:firstLineChars="200" w:firstLine="640"/>
        <w:rPr>
          <w:rFonts w:ascii="仿宋_GB2312" w:eastAsia="仿宋_GB2312" w:hAnsi="微软雅黑" w:cs="宋体"/>
          <w:sz w:val="32"/>
          <w:szCs w:val="32"/>
        </w:rPr>
      </w:pPr>
      <w:r w:rsidRPr="00C73E76">
        <w:rPr>
          <w:rFonts w:ascii="宋体" w:hAnsi="宋体" w:cs="宋体"/>
          <w:b/>
          <w:bCs/>
          <w:sz w:val="32"/>
          <w:szCs w:val="32"/>
        </w:rPr>
        <w:br w:type="page"/>
      </w:r>
      <w:r w:rsidRPr="00EC2904">
        <w:rPr>
          <w:rFonts w:ascii="宋体" w:hAnsi="宋体" w:hint="eastAsia"/>
          <w:b/>
          <w:sz w:val="32"/>
          <w:szCs w:val="32"/>
        </w:rPr>
        <w:lastRenderedPageBreak/>
        <w:t>南昌大学旅游学院</w:t>
      </w:r>
      <w:r w:rsidRPr="00EC2904">
        <w:rPr>
          <w:rFonts w:ascii="宋体" w:hAnsi="宋体" w:hint="eastAsia"/>
          <w:b/>
          <w:sz w:val="32"/>
          <w:szCs w:val="32"/>
        </w:rPr>
        <w:t>2024</w:t>
      </w:r>
      <w:r w:rsidRPr="00EC2904">
        <w:rPr>
          <w:rFonts w:ascii="宋体" w:hAnsi="宋体" w:hint="eastAsia"/>
          <w:b/>
          <w:sz w:val="32"/>
          <w:szCs w:val="32"/>
        </w:rPr>
        <w:t>级本科生转专业工作实施细则</w:t>
      </w:r>
    </w:p>
    <w:p w14:paraId="64CAA526" w14:textId="77777777" w:rsidR="00610B93" w:rsidRPr="00C73E76" w:rsidRDefault="00D93483">
      <w:pPr>
        <w:widowControl/>
        <w:shd w:val="clear" w:color="auto" w:fill="FFFFFF"/>
        <w:spacing w:line="560" w:lineRule="exact"/>
        <w:ind w:firstLine="538"/>
        <w:rPr>
          <w:rFonts w:ascii="仿宋_GB2312" w:eastAsia="仿宋_GB2312" w:hAnsi="微软雅黑" w:cs="宋体"/>
          <w:sz w:val="32"/>
          <w:szCs w:val="32"/>
        </w:rPr>
      </w:pPr>
      <w:r w:rsidRPr="00C73E76">
        <w:rPr>
          <w:rFonts w:ascii="仿宋_GB2312" w:eastAsia="仿宋_GB2312" w:hAnsi="微软雅黑" w:cs="宋体" w:hint="eastAsia"/>
          <w:sz w:val="32"/>
          <w:szCs w:val="32"/>
        </w:rPr>
        <w:t>旅游学院根据教务处关于做好</w:t>
      </w:r>
      <w:r w:rsidRPr="00C73E76">
        <w:rPr>
          <w:rFonts w:ascii="仿宋_GB2312" w:eastAsia="仿宋_GB2312" w:hAnsi="微软雅黑" w:cs="宋体"/>
          <w:sz w:val="32"/>
          <w:szCs w:val="32"/>
        </w:rPr>
        <w:t>24</w:t>
      </w:r>
      <w:r w:rsidRPr="00C73E76">
        <w:rPr>
          <w:rFonts w:ascii="仿宋_GB2312" w:eastAsia="仿宋_GB2312" w:hAnsi="微软雅黑" w:cs="宋体" w:hint="eastAsia"/>
          <w:sz w:val="32"/>
          <w:szCs w:val="32"/>
        </w:rPr>
        <w:t>级本科生转专业（类）工作的要求和</w:t>
      </w:r>
      <w:r w:rsidRPr="00C73E76">
        <w:rPr>
          <w:rFonts w:ascii="仿宋_GB2312" w:eastAsia="仿宋_GB2312" w:hAnsi="微软雅黑" w:cs="宋体"/>
          <w:sz w:val="32"/>
          <w:szCs w:val="32"/>
        </w:rPr>
        <w:t>2024</w:t>
      </w:r>
      <w:r w:rsidRPr="00C73E76">
        <w:rPr>
          <w:rFonts w:ascii="仿宋_GB2312" w:eastAsia="仿宋_GB2312" w:hAnsi="微软雅黑" w:cs="宋体" w:hint="eastAsia"/>
          <w:sz w:val="32"/>
          <w:szCs w:val="32"/>
        </w:rPr>
        <w:t>年新高考制度，结合旅游学院本科人才培养的要求，特制定本实施细则。</w:t>
      </w:r>
    </w:p>
    <w:p w14:paraId="72BAD914" w14:textId="77777777" w:rsidR="00610B93" w:rsidRPr="00C73E76" w:rsidRDefault="00D93483">
      <w:pPr>
        <w:widowControl/>
        <w:shd w:val="clear" w:color="auto" w:fill="FFFFFF"/>
        <w:spacing w:line="560" w:lineRule="exact"/>
        <w:ind w:firstLine="536"/>
        <w:rPr>
          <w:rFonts w:ascii="微软雅黑" w:eastAsia="微软雅黑" w:hAnsi="微软雅黑" w:cs="宋体"/>
          <w:sz w:val="32"/>
          <w:szCs w:val="32"/>
        </w:rPr>
      </w:pPr>
      <w:r w:rsidRPr="00C73E76">
        <w:rPr>
          <w:rFonts w:ascii="仿宋_GB2312" w:eastAsia="仿宋_GB2312" w:hAnsi="微软雅黑" w:cs="宋体" w:hint="eastAsia"/>
          <w:b/>
          <w:bCs/>
          <w:sz w:val="32"/>
          <w:szCs w:val="32"/>
        </w:rPr>
        <w:t>一、工作原则</w:t>
      </w:r>
    </w:p>
    <w:p w14:paraId="1BA68B1D" w14:textId="77777777" w:rsidR="00610B93" w:rsidRPr="00C73E76" w:rsidRDefault="00D93483">
      <w:pPr>
        <w:widowControl/>
        <w:shd w:val="clear" w:color="auto" w:fill="FFFFFF"/>
        <w:spacing w:line="560" w:lineRule="exact"/>
        <w:ind w:firstLine="538"/>
        <w:rPr>
          <w:rFonts w:ascii="仿宋_GB2312" w:eastAsia="仿宋_GB2312" w:hAnsi="微软雅黑" w:cs="宋体"/>
          <w:sz w:val="32"/>
          <w:szCs w:val="32"/>
        </w:rPr>
      </w:pPr>
      <w:r w:rsidRPr="00C73E76">
        <w:rPr>
          <w:rFonts w:ascii="仿宋_GB2312" w:eastAsia="仿宋_GB2312" w:hAnsi="微软雅黑" w:cs="宋体"/>
          <w:sz w:val="32"/>
          <w:szCs w:val="32"/>
        </w:rPr>
        <w:t xml:space="preserve">1. </w:t>
      </w:r>
      <w:r w:rsidRPr="00C73E76">
        <w:rPr>
          <w:rFonts w:ascii="仿宋_GB2312" w:eastAsia="仿宋_GB2312" w:hAnsi="微软雅黑" w:cs="宋体" w:hint="eastAsia"/>
          <w:sz w:val="32"/>
          <w:szCs w:val="32"/>
        </w:rPr>
        <w:t>坚持以学生为本的原则，在教学资源条件允许的情况下尽可能满足学生转专业（类）需求。</w:t>
      </w:r>
    </w:p>
    <w:p w14:paraId="77ADEE90" w14:textId="77777777" w:rsidR="00610B93" w:rsidRPr="00C73E76" w:rsidRDefault="00D93483">
      <w:pPr>
        <w:widowControl/>
        <w:shd w:val="clear" w:color="auto" w:fill="FFFFFF"/>
        <w:spacing w:line="560" w:lineRule="exact"/>
        <w:ind w:firstLine="538"/>
        <w:rPr>
          <w:rFonts w:ascii="仿宋_GB2312" w:eastAsia="仿宋_GB2312" w:hAnsi="微软雅黑" w:cs="宋体"/>
          <w:sz w:val="32"/>
          <w:szCs w:val="32"/>
        </w:rPr>
      </w:pPr>
      <w:r w:rsidRPr="00C73E76">
        <w:rPr>
          <w:rFonts w:ascii="仿宋_GB2312" w:eastAsia="仿宋_GB2312" w:hAnsi="微软雅黑" w:cs="宋体"/>
          <w:sz w:val="32"/>
          <w:szCs w:val="32"/>
        </w:rPr>
        <w:t>2.</w:t>
      </w:r>
      <w:r w:rsidRPr="00C73E76">
        <w:rPr>
          <w:rFonts w:ascii="仿宋_GB2312" w:eastAsia="仿宋_GB2312" w:hAnsi="微软雅黑" w:cs="宋体" w:hint="eastAsia"/>
          <w:sz w:val="32"/>
          <w:szCs w:val="32"/>
        </w:rPr>
        <w:t>坚持学生自愿申请原则。</w:t>
      </w:r>
    </w:p>
    <w:p w14:paraId="39A989B9" w14:textId="77777777" w:rsidR="00610B93" w:rsidRPr="00C73E76" w:rsidRDefault="00D93483">
      <w:pPr>
        <w:widowControl/>
        <w:shd w:val="clear" w:color="auto" w:fill="FFFFFF"/>
        <w:spacing w:line="560" w:lineRule="exact"/>
        <w:ind w:firstLine="538"/>
        <w:rPr>
          <w:rFonts w:ascii="仿宋_GB2312" w:eastAsia="仿宋_GB2312" w:hAnsi="微软雅黑" w:cs="宋体"/>
          <w:sz w:val="32"/>
          <w:szCs w:val="32"/>
        </w:rPr>
      </w:pPr>
      <w:r w:rsidRPr="00C73E76">
        <w:rPr>
          <w:rFonts w:ascii="仿宋_GB2312" w:eastAsia="仿宋_GB2312" w:hAnsi="微软雅黑" w:cs="宋体"/>
          <w:sz w:val="32"/>
          <w:szCs w:val="32"/>
        </w:rPr>
        <w:t xml:space="preserve">3. </w:t>
      </w:r>
      <w:r w:rsidRPr="00C73E76">
        <w:rPr>
          <w:rFonts w:ascii="仿宋_GB2312" w:eastAsia="仿宋_GB2312" w:hAnsi="微软雅黑" w:cs="宋体" w:hint="eastAsia"/>
          <w:sz w:val="32"/>
          <w:szCs w:val="32"/>
        </w:rPr>
        <w:t>转专业（类）工作按照公开、公平、公正的原则进行。实施细则、接收转专业（类）学生数量、考核办法、考核时间安排和考核结果等要及时向学生公布，接受广大师生及社会的监督</w:t>
      </w:r>
      <w:r w:rsidRPr="00C73E76">
        <w:rPr>
          <w:rFonts w:ascii="仿宋_GB2312" w:eastAsia="仿宋_GB2312" w:hAnsi="微软雅黑" w:cs="宋体"/>
          <w:sz w:val="32"/>
          <w:szCs w:val="32"/>
        </w:rPr>
        <w:t>.</w:t>
      </w:r>
    </w:p>
    <w:p w14:paraId="419F7890" w14:textId="77777777" w:rsidR="00610B93" w:rsidRPr="00C73E76" w:rsidRDefault="00D93483">
      <w:pPr>
        <w:widowControl/>
        <w:shd w:val="clear" w:color="auto" w:fill="FFFFFF"/>
        <w:spacing w:line="560" w:lineRule="exact"/>
        <w:ind w:firstLine="538"/>
        <w:rPr>
          <w:rFonts w:ascii="仿宋_GB2312" w:eastAsia="仿宋_GB2312" w:hAnsi="微软雅黑" w:cs="宋体"/>
          <w:sz w:val="32"/>
          <w:szCs w:val="32"/>
        </w:rPr>
      </w:pPr>
      <w:r w:rsidRPr="00C73E76">
        <w:rPr>
          <w:rFonts w:ascii="仿宋_GB2312" w:eastAsia="仿宋_GB2312" w:hAnsi="微软雅黑" w:cs="宋体" w:hint="eastAsia"/>
          <w:sz w:val="32"/>
          <w:szCs w:val="32"/>
        </w:rPr>
        <w:t>二、</w:t>
      </w:r>
      <w:r w:rsidRPr="00C73E76">
        <w:rPr>
          <w:rFonts w:ascii="仿宋_GB2312" w:eastAsia="仿宋_GB2312" w:hAnsi="微软雅黑" w:cs="宋体" w:hint="eastAsia"/>
          <w:b/>
          <w:bCs/>
          <w:sz w:val="32"/>
          <w:szCs w:val="32"/>
        </w:rPr>
        <w:t>学生范围</w:t>
      </w:r>
    </w:p>
    <w:p w14:paraId="6583BAAF" w14:textId="77777777" w:rsidR="00610B93" w:rsidRPr="00C73E76" w:rsidRDefault="00D93483">
      <w:pPr>
        <w:widowControl/>
        <w:shd w:val="clear" w:color="auto" w:fill="FFFFFF"/>
        <w:spacing w:line="560" w:lineRule="exact"/>
        <w:ind w:firstLine="538"/>
        <w:rPr>
          <w:rFonts w:ascii="仿宋_GB2312" w:eastAsia="仿宋_GB2312" w:hAnsi="微软雅黑" w:cs="宋体"/>
          <w:sz w:val="32"/>
          <w:szCs w:val="32"/>
        </w:rPr>
      </w:pPr>
      <w:r w:rsidRPr="00C73E76">
        <w:rPr>
          <w:rFonts w:ascii="仿宋_GB2312" w:eastAsia="仿宋_GB2312" w:hAnsi="微软雅黑" w:cs="宋体" w:hint="eastAsia"/>
          <w:sz w:val="32"/>
          <w:szCs w:val="32"/>
        </w:rPr>
        <w:t>本次转专业针对</w:t>
      </w:r>
      <w:r w:rsidRPr="00C73E76">
        <w:rPr>
          <w:rFonts w:ascii="仿宋_GB2312" w:eastAsia="仿宋_GB2312" w:hAnsi="微软雅黑" w:cs="宋体"/>
          <w:sz w:val="32"/>
          <w:szCs w:val="32"/>
        </w:rPr>
        <w:t>2024</w:t>
      </w:r>
      <w:r w:rsidRPr="00C73E76">
        <w:rPr>
          <w:rFonts w:ascii="仿宋_GB2312" w:eastAsia="仿宋_GB2312" w:hAnsi="微软雅黑" w:cs="宋体" w:hint="eastAsia"/>
          <w:sz w:val="32"/>
          <w:szCs w:val="32"/>
        </w:rPr>
        <w:t>级本科在校生。以特殊招生形式（如外语类保送、体育单独招生等）录取、招生时确定为定向就业（含委托培养）、录取前与学校有明确约定，以及当年学校招生简章有明确说明等情况的学生，不得转专业。玛丽女王学院以及入学时经选拔进入各实验班的</w:t>
      </w:r>
      <w:r w:rsidRPr="00C73E76">
        <w:rPr>
          <w:rFonts w:ascii="仿宋_GB2312" w:eastAsia="仿宋_GB2312" w:hAnsi="微软雅黑" w:cs="宋体"/>
          <w:sz w:val="32"/>
          <w:szCs w:val="32"/>
        </w:rPr>
        <w:t>2024</w:t>
      </w:r>
      <w:r w:rsidRPr="00C73E76">
        <w:rPr>
          <w:rFonts w:ascii="仿宋_GB2312" w:eastAsia="仿宋_GB2312" w:hAnsi="微软雅黑" w:cs="宋体" w:hint="eastAsia"/>
          <w:sz w:val="32"/>
          <w:szCs w:val="32"/>
        </w:rPr>
        <w:t>级本科生不在本次转专业（类）范围之内。</w:t>
      </w:r>
    </w:p>
    <w:p w14:paraId="0E1F6E78" w14:textId="77777777" w:rsidR="00610B93" w:rsidRPr="00C73E76" w:rsidRDefault="00D93483">
      <w:pPr>
        <w:widowControl/>
        <w:shd w:val="clear" w:color="auto" w:fill="FFFFFF"/>
        <w:spacing w:line="560" w:lineRule="exact"/>
        <w:ind w:firstLine="536"/>
        <w:rPr>
          <w:rFonts w:ascii="微软雅黑" w:eastAsia="微软雅黑" w:hAnsi="微软雅黑" w:cs="宋体"/>
          <w:sz w:val="32"/>
          <w:szCs w:val="32"/>
        </w:rPr>
      </w:pPr>
      <w:r w:rsidRPr="00C73E76">
        <w:rPr>
          <w:rFonts w:ascii="仿宋_GB2312" w:eastAsia="仿宋_GB2312" w:hAnsi="微软雅黑" w:cs="宋体" w:hint="eastAsia"/>
          <w:b/>
          <w:bCs/>
          <w:sz w:val="32"/>
          <w:szCs w:val="32"/>
        </w:rPr>
        <w:t>三、总体要求</w:t>
      </w:r>
    </w:p>
    <w:p w14:paraId="79ED8192" w14:textId="77777777" w:rsidR="00610B93" w:rsidRPr="00C73E76" w:rsidRDefault="00D93483">
      <w:pPr>
        <w:widowControl/>
        <w:shd w:val="clear" w:color="auto" w:fill="FFFFFF"/>
        <w:spacing w:line="560" w:lineRule="exact"/>
        <w:ind w:firstLine="538"/>
        <w:rPr>
          <w:rFonts w:ascii="仿宋_GB2312" w:eastAsia="仿宋_GB2312" w:hAnsi="微软雅黑" w:cs="宋体"/>
          <w:sz w:val="32"/>
          <w:szCs w:val="32"/>
        </w:rPr>
      </w:pPr>
      <w:r w:rsidRPr="00C73E76">
        <w:rPr>
          <w:rFonts w:ascii="仿宋_GB2312" w:eastAsia="仿宋_GB2312" w:hAnsi="微软雅黑" w:cs="宋体"/>
          <w:sz w:val="32"/>
          <w:szCs w:val="32"/>
        </w:rPr>
        <w:t>1</w:t>
      </w:r>
      <w:r w:rsidRPr="00C73E76">
        <w:rPr>
          <w:rFonts w:ascii="仿宋_GB2312" w:eastAsia="仿宋_GB2312" w:hAnsi="微软雅黑" w:cs="宋体" w:hint="eastAsia"/>
          <w:sz w:val="32"/>
          <w:szCs w:val="32"/>
        </w:rPr>
        <w:t>．申请转专业（类）的学生应在学校规定的时间内提出申请、提供相关材料、参加相关考核等。</w:t>
      </w:r>
    </w:p>
    <w:p w14:paraId="2A44E2DD" w14:textId="77777777" w:rsidR="00610B93" w:rsidRPr="00C73E76" w:rsidRDefault="00D93483">
      <w:pPr>
        <w:widowControl/>
        <w:shd w:val="clear" w:color="auto" w:fill="FFFFFF"/>
        <w:spacing w:line="560" w:lineRule="exact"/>
        <w:ind w:firstLine="538"/>
        <w:rPr>
          <w:rFonts w:ascii="仿宋_GB2312" w:eastAsia="仿宋_GB2312" w:hAnsi="微软雅黑" w:cs="宋体"/>
          <w:sz w:val="32"/>
          <w:szCs w:val="32"/>
        </w:rPr>
      </w:pPr>
      <w:r w:rsidRPr="00C73E76">
        <w:rPr>
          <w:rFonts w:ascii="仿宋_GB2312" w:eastAsia="仿宋_GB2312" w:hAnsi="微软雅黑" w:cs="宋体"/>
          <w:sz w:val="32"/>
          <w:szCs w:val="32"/>
        </w:rPr>
        <w:t>2</w:t>
      </w:r>
      <w:r w:rsidRPr="00C73E76">
        <w:rPr>
          <w:rFonts w:ascii="仿宋_GB2312" w:eastAsia="仿宋_GB2312" w:hAnsi="微软雅黑" w:cs="宋体" w:hint="eastAsia"/>
          <w:sz w:val="32"/>
          <w:szCs w:val="32"/>
        </w:rPr>
        <w:t>．旅游学院原则上不得因为成绩原因拒绝学生的转出申请。</w:t>
      </w:r>
    </w:p>
    <w:p w14:paraId="3BA88452" w14:textId="77777777" w:rsidR="00610B93" w:rsidRPr="00C73E76" w:rsidRDefault="00D93483">
      <w:pPr>
        <w:widowControl/>
        <w:shd w:val="clear" w:color="auto" w:fill="FFFFFF"/>
        <w:spacing w:line="560" w:lineRule="exact"/>
        <w:ind w:firstLine="538"/>
        <w:rPr>
          <w:rFonts w:ascii="仿宋_GB2312" w:eastAsia="仿宋_GB2312" w:hAnsi="微软雅黑" w:cs="宋体"/>
          <w:sz w:val="32"/>
          <w:szCs w:val="32"/>
        </w:rPr>
      </w:pPr>
      <w:r w:rsidRPr="00C73E76">
        <w:rPr>
          <w:rFonts w:ascii="仿宋_GB2312" w:eastAsia="仿宋_GB2312" w:hAnsi="微软雅黑" w:cs="宋体"/>
          <w:sz w:val="32"/>
          <w:szCs w:val="32"/>
        </w:rPr>
        <w:lastRenderedPageBreak/>
        <w:t>3</w:t>
      </w:r>
      <w:r w:rsidRPr="00C73E76">
        <w:rPr>
          <w:rFonts w:ascii="仿宋_GB2312" w:eastAsia="仿宋_GB2312" w:hAnsi="微软雅黑" w:cs="宋体" w:hint="eastAsia"/>
          <w:sz w:val="32"/>
          <w:szCs w:val="32"/>
        </w:rPr>
        <w:t>．学生在申请转专业，应慎重考虑，一经批准转专业（类），不得更改。</w:t>
      </w:r>
    </w:p>
    <w:p w14:paraId="34226C0D" w14:textId="77777777" w:rsidR="00610B93" w:rsidRPr="00C73E76" w:rsidRDefault="00D93483">
      <w:pPr>
        <w:autoSpaceDE w:val="0"/>
        <w:autoSpaceDN w:val="0"/>
        <w:adjustRightInd w:val="0"/>
        <w:spacing w:line="560" w:lineRule="exact"/>
        <w:ind w:firstLineChars="200" w:firstLine="640"/>
        <w:rPr>
          <w:rFonts w:ascii="仿宋_GB2312" w:eastAsia="仿宋_GB2312" w:hAnsi="微软雅黑" w:cs="宋体"/>
          <w:sz w:val="32"/>
          <w:szCs w:val="32"/>
        </w:rPr>
      </w:pPr>
      <w:r w:rsidRPr="00C73E76">
        <w:rPr>
          <w:rFonts w:ascii="仿宋_GB2312" w:eastAsia="仿宋_GB2312" w:hAnsi="微软雅黑" w:cs="宋体"/>
          <w:sz w:val="32"/>
          <w:szCs w:val="32"/>
        </w:rPr>
        <w:t>4.</w:t>
      </w:r>
      <w:r w:rsidRPr="00C73E76">
        <w:rPr>
          <w:rFonts w:ascii="仿宋_GB2312" w:eastAsia="仿宋_GB2312" w:hAnsi="微软雅黑" w:cs="宋体" w:hint="eastAsia"/>
          <w:sz w:val="32"/>
          <w:szCs w:val="32"/>
        </w:rPr>
        <w:t>转入人数确定。旅游管理专业与会展经济与管理专业在</w:t>
      </w:r>
      <w:r w:rsidRPr="00C73E76">
        <w:rPr>
          <w:rFonts w:ascii="仿宋_GB2312" w:eastAsia="仿宋_GB2312" w:hAnsi="微软雅黑" w:cs="宋体"/>
          <w:sz w:val="32"/>
          <w:szCs w:val="32"/>
        </w:rPr>
        <w:t>2024</w:t>
      </w:r>
      <w:r w:rsidRPr="00C73E76">
        <w:rPr>
          <w:rFonts w:ascii="仿宋_GB2312" w:eastAsia="仿宋_GB2312" w:hAnsi="微软雅黑" w:cs="宋体" w:hint="eastAsia"/>
          <w:sz w:val="32"/>
          <w:szCs w:val="32"/>
        </w:rPr>
        <w:t>级新生学生总数的</w:t>
      </w:r>
      <w:r w:rsidRPr="00C73E76">
        <w:rPr>
          <w:rFonts w:ascii="仿宋_GB2312" w:eastAsia="仿宋_GB2312" w:hAnsi="微软雅黑" w:cs="宋体"/>
          <w:sz w:val="32"/>
          <w:szCs w:val="32"/>
        </w:rPr>
        <w:t>5%</w:t>
      </w:r>
      <w:r w:rsidRPr="00C73E76">
        <w:rPr>
          <w:rFonts w:ascii="仿宋_GB2312" w:eastAsia="仿宋_GB2312" w:hAnsi="微软雅黑" w:cs="宋体" w:hint="eastAsia"/>
          <w:sz w:val="32"/>
          <w:szCs w:val="32"/>
        </w:rPr>
        <w:t>～</w:t>
      </w:r>
      <w:r w:rsidRPr="00C73E76">
        <w:rPr>
          <w:rFonts w:ascii="仿宋_GB2312" w:eastAsia="仿宋_GB2312" w:hAnsi="微软雅黑" w:cs="宋体"/>
          <w:sz w:val="32"/>
          <w:szCs w:val="32"/>
        </w:rPr>
        <w:t>20%</w:t>
      </w:r>
      <w:r w:rsidRPr="00C73E76">
        <w:rPr>
          <w:rFonts w:ascii="仿宋_GB2312" w:eastAsia="仿宋_GB2312" w:hAnsi="微软雅黑" w:cs="宋体" w:hint="eastAsia"/>
          <w:sz w:val="32"/>
          <w:szCs w:val="32"/>
        </w:rPr>
        <w:t>范围内确定接收转专业学生人数。</w:t>
      </w:r>
    </w:p>
    <w:p w14:paraId="75617FA8" w14:textId="77777777" w:rsidR="00610B93" w:rsidRPr="00C73E76" w:rsidRDefault="00D93483">
      <w:pPr>
        <w:autoSpaceDE w:val="0"/>
        <w:autoSpaceDN w:val="0"/>
        <w:adjustRightInd w:val="0"/>
        <w:spacing w:line="560" w:lineRule="exact"/>
        <w:ind w:firstLineChars="200" w:firstLine="640"/>
        <w:rPr>
          <w:rFonts w:ascii="仿宋_GB2312" w:eastAsia="仿宋_GB2312" w:hAnsi="微软雅黑" w:cs="宋体"/>
          <w:sz w:val="32"/>
          <w:szCs w:val="32"/>
        </w:rPr>
      </w:pPr>
      <w:r w:rsidRPr="00C73E76">
        <w:rPr>
          <w:rFonts w:ascii="仿宋_GB2312" w:eastAsia="仿宋_GB2312" w:hAnsi="微软雅黑" w:cs="宋体"/>
          <w:sz w:val="32"/>
          <w:szCs w:val="32"/>
        </w:rPr>
        <w:t>5.</w:t>
      </w:r>
      <w:r w:rsidRPr="00C73E76">
        <w:rPr>
          <w:rFonts w:ascii="仿宋_GB2312" w:eastAsia="仿宋_GB2312" w:hAnsi="微软雅黑" w:cs="宋体" w:hint="eastAsia"/>
          <w:sz w:val="32"/>
          <w:szCs w:val="32"/>
        </w:rPr>
        <w:t>转入旅游学院的学生需通过面试和笔试。笔试主要考核学生对转入专业的基础知识和理论的掌握程度，内容为《旅游学概论》；面试由系主任负责考察学生对学科专业的学习兴趣、自主学习能力、理解能力。</w:t>
      </w:r>
    </w:p>
    <w:p w14:paraId="48F9DD15" w14:textId="77777777" w:rsidR="00610B93" w:rsidRPr="00C73E76" w:rsidRDefault="00D93483">
      <w:pPr>
        <w:autoSpaceDE w:val="0"/>
        <w:autoSpaceDN w:val="0"/>
        <w:adjustRightInd w:val="0"/>
        <w:spacing w:line="560" w:lineRule="exact"/>
        <w:ind w:firstLineChars="200" w:firstLine="640"/>
        <w:rPr>
          <w:rFonts w:ascii="仿宋_GB2312" w:eastAsia="仿宋_GB2312" w:hAnsi="微软雅黑" w:cs="宋体"/>
          <w:sz w:val="32"/>
          <w:szCs w:val="32"/>
        </w:rPr>
      </w:pPr>
      <w:r w:rsidRPr="00C73E76">
        <w:rPr>
          <w:rFonts w:ascii="仿宋_GB2312" w:eastAsia="仿宋_GB2312" w:hAnsi="微软雅黑" w:cs="宋体"/>
          <w:sz w:val="32"/>
          <w:szCs w:val="32"/>
        </w:rPr>
        <w:t>6.</w:t>
      </w:r>
      <w:r w:rsidRPr="00C73E76">
        <w:rPr>
          <w:rFonts w:ascii="仿宋_GB2312" w:eastAsia="仿宋_GB2312" w:hAnsi="微软雅黑" w:cs="宋体" w:hint="eastAsia"/>
          <w:sz w:val="32"/>
          <w:szCs w:val="32"/>
        </w:rPr>
        <w:t>学生转入申请的时间安排。</w:t>
      </w:r>
      <w:r w:rsidRPr="00C73E76">
        <w:rPr>
          <w:rFonts w:ascii="仿宋_GB2312" w:eastAsia="仿宋_GB2312" w:hAnsi="微软雅黑" w:cs="宋体"/>
          <w:sz w:val="32"/>
          <w:szCs w:val="32"/>
        </w:rPr>
        <w:t>4</w:t>
      </w:r>
      <w:r w:rsidRPr="00C73E76">
        <w:rPr>
          <w:rFonts w:ascii="仿宋_GB2312" w:eastAsia="仿宋_GB2312" w:hAnsi="微软雅黑" w:cs="宋体" w:hint="eastAsia"/>
          <w:sz w:val="32"/>
          <w:szCs w:val="32"/>
        </w:rPr>
        <w:t>月</w:t>
      </w:r>
      <w:r w:rsidRPr="00C73E76">
        <w:rPr>
          <w:rFonts w:ascii="仿宋_GB2312" w:eastAsia="仿宋_GB2312" w:hAnsi="微软雅黑" w:cs="宋体"/>
          <w:sz w:val="32"/>
          <w:szCs w:val="32"/>
        </w:rPr>
        <w:t>15</w:t>
      </w:r>
      <w:r w:rsidRPr="00C73E76">
        <w:rPr>
          <w:rFonts w:ascii="仿宋_GB2312" w:eastAsia="仿宋_GB2312" w:hAnsi="微软雅黑" w:cs="宋体" w:hint="eastAsia"/>
          <w:sz w:val="32"/>
          <w:szCs w:val="32"/>
        </w:rPr>
        <w:t>日组织转专业考核（包含笔试和面试），根据本学院转专业计划和学生考核结果确定拟转入学生名单和递补名单；</w:t>
      </w:r>
      <w:r w:rsidRPr="00C73E76">
        <w:rPr>
          <w:rFonts w:ascii="仿宋_GB2312" w:eastAsia="仿宋_GB2312" w:hAnsi="微软雅黑" w:cs="宋体"/>
          <w:sz w:val="32"/>
          <w:szCs w:val="32"/>
        </w:rPr>
        <w:t>5</w:t>
      </w:r>
      <w:r w:rsidRPr="00C73E76">
        <w:rPr>
          <w:rFonts w:ascii="仿宋_GB2312" w:eastAsia="仿宋_GB2312" w:hAnsi="微软雅黑" w:cs="宋体" w:hint="eastAsia"/>
          <w:sz w:val="32"/>
          <w:szCs w:val="32"/>
        </w:rPr>
        <w:t>月</w:t>
      </w:r>
      <w:r w:rsidRPr="00C73E76">
        <w:rPr>
          <w:rFonts w:ascii="仿宋_GB2312" w:eastAsia="仿宋_GB2312" w:hAnsi="微软雅黑" w:cs="宋体"/>
          <w:sz w:val="32"/>
          <w:szCs w:val="32"/>
        </w:rPr>
        <w:t>6</w:t>
      </w:r>
      <w:r w:rsidRPr="00C73E76">
        <w:rPr>
          <w:rFonts w:ascii="仿宋_GB2312" w:eastAsia="仿宋_GB2312" w:hAnsi="微软雅黑" w:cs="宋体" w:hint="eastAsia"/>
          <w:sz w:val="32"/>
          <w:szCs w:val="32"/>
        </w:rPr>
        <w:t>日确认拟转入学生名单和递补名单。</w:t>
      </w:r>
    </w:p>
    <w:p w14:paraId="4E96D372" w14:textId="77777777" w:rsidR="00610B93" w:rsidRPr="00C73E76" w:rsidRDefault="00D93483">
      <w:pPr>
        <w:autoSpaceDE w:val="0"/>
        <w:autoSpaceDN w:val="0"/>
        <w:adjustRightInd w:val="0"/>
        <w:spacing w:line="560" w:lineRule="exact"/>
        <w:ind w:firstLineChars="200" w:firstLine="640"/>
        <w:rPr>
          <w:rFonts w:ascii="仿宋_GB2312" w:eastAsia="仿宋_GB2312" w:hAnsi="微软雅黑" w:cs="宋体"/>
          <w:sz w:val="32"/>
          <w:szCs w:val="32"/>
        </w:rPr>
      </w:pPr>
      <w:r w:rsidRPr="00C73E76">
        <w:rPr>
          <w:rFonts w:ascii="仿宋_GB2312" w:eastAsia="仿宋_GB2312" w:hAnsi="微软雅黑" w:cs="宋体"/>
          <w:sz w:val="32"/>
          <w:szCs w:val="32"/>
        </w:rPr>
        <w:t>7.</w:t>
      </w:r>
      <w:r w:rsidRPr="00C73E76">
        <w:rPr>
          <w:rFonts w:ascii="仿宋_GB2312" w:eastAsia="仿宋_GB2312" w:hAnsi="微软雅黑" w:cs="宋体" w:hint="eastAsia"/>
          <w:sz w:val="32"/>
          <w:szCs w:val="32"/>
        </w:rPr>
        <w:t>学生转入新的专业后，培养方案、学制、学费标准按转入专业（类）执行，毕业时应达到转入专业培养方案的相关要求，学生应根据实际情况有计划补修相关课程。</w:t>
      </w:r>
    </w:p>
    <w:p w14:paraId="1DD8F041" w14:textId="77777777" w:rsidR="00610B93" w:rsidRPr="00C73E76" w:rsidRDefault="00610B93">
      <w:pPr>
        <w:widowControl/>
        <w:shd w:val="clear" w:color="auto" w:fill="FFFFFF"/>
        <w:spacing w:line="560" w:lineRule="exact"/>
        <w:ind w:firstLineChars="1901" w:firstLine="6083"/>
        <w:rPr>
          <w:rFonts w:ascii="仿宋_GB2312" w:eastAsia="仿宋_GB2312" w:hAnsi="微软雅黑" w:cs="宋体"/>
          <w:sz w:val="32"/>
          <w:szCs w:val="32"/>
        </w:rPr>
      </w:pPr>
    </w:p>
    <w:p w14:paraId="767BD7F9" w14:textId="04484FF9" w:rsidR="00610B93" w:rsidRDefault="00610B93">
      <w:pPr>
        <w:ind w:firstLineChars="200" w:firstLine="643"/>
        <w:rPr>
          <w:rFonts w:ascii="黑体" w:eastAsia="黑体" w:hAnsi="黑体"/>
          <w:b/>
          <w:bCs/>
          <w:sz w:val="32"/>
          <w:szCs w:val="32"/>
        </w:rPr>
      </w:pPr>
    </w:p>
    <w:p w14:paraId="6530ACF7" w14:textId="176871B3" w:rsidR="00EC2904" w:rsidRDefault="00EC2904">
      <w:pPr>
        <w:ind w:firstLineChars="200" w:firstLine="643"/>
        <w:rPr>
          <w:rFonts w:ascii="黑体" w:eastAsia="黑体" w:hAnsi="黑体"/>
          <w:b/>
          <w:bCs/>
          <w:sz w:val="32"/>
          <w:szCs w:val="32"/>
        </w:rPr>
      </w:pPr>
    </w:p>
    <w:p w14:paraId="1CDE9E12" w14:textId="2362DB4D" w:rsidR="00EC2904" w:rsidRDefault="00EC2904">
      <w:pPr>
        <w:ind w:firstLineChars="200" w:firstLine="643"/>
        <w:rPr>
          <w:rFonts w:ascii="黑体" w:eastAsia="黑体" w:hAnsi="黑体"/>
          <w:b/>
          <w:bCs/>
          <w:sz w:val="32"/>
          <w:szCs w:val="32"/>
        </w:rPr>
      </w:pPr>
    </w:p>
    <w:p w14:paraId="2283ECBF" w14:textId="77777777" w:rsidR="00EC2904" w:rsidRPr="00EC2904" w:rsidRDefault="00EC2904">
      <w:pPr>
        <w:ind w:firstLineChars="200" w:firstLine="643"/>
        <w:rPr>
          <w:rFonts w:ascii="黑体" w:eastAsia="黑体" w:hAnsi="黑体"/>
          <w:b/>
          <w:bCs/>
          <w:sz w:val="32"/>
          <w:szCs w:val="32"/>
        </w:rPr>
      </w:pPr>
    </w:p>
    <w:tbl>
      <w:tblPr>
        <w:tblpPr w:leftFromText="180" w:rightFromText="180" w:vertAnchor="text" w:horzAnchor="margin" w:tblpY="470"/>
        <w:tblW w:w="0" w:type="auto"/>
        <w:tblBorders>
          <w:top w:val="single" w:sz="12" w:space="0" w:color="auto"/>
          <w:bottom w:val="single" w:sz="12" w:space="0" w:color="auto"/>
        </w:tblBorders>
        <w:tblLayout w:type="fixed"/>
        <w:tblLook w:val="04A0" w:firstRow="1" w:lastRow="0" w:firstColumn="1" w:lastColumn="0" w:noHBand="0" w:noVBand="1"/>
      </w:tblPr>
      <w:tblGrid>
        <w:gridCol w:w="8522"/>
      </w:tblGrid>
      <w:tr w:rsidR="00EC2904" w:rsidRPr="00EC2904" w14:paraId="68005A3F" w14:textId="77777777">
        <w:tc>
          <w:tcPr>
            <w:tcW w:w="8522" w:type="dxa"/>
            <w:tcBorders>
              <w:top w:val="single" w:sz="12" w:space="0" w:color="auto"/>
              <w:left w:val="nil"/>
              <w:bottom w:val="single" w:sz="12" w:space="0" w:color="auto"/>
              <w:right w:val="nil"/>
            </w:tcBorders>
          </w:tcPr>
          <w:p w14:paraId="149FE169" w14:textId="77777777" w:rsidR="00610B93" w:rsidRPr="00EC2904" w:rsidRDefault="00D93483">
            <w:pPr>
              <w:spacing w:line="560" w:lineRule="exact"/>
              <w:ind w:firstLine="142"/>
              <w:rPr>
                <w:sz w:val="28"/>
                <w:szCs w:val="28"/>
              </w:rPr>
            </w:pPr>
            <w:r w:rsidRPr="00EC2904">
              <w:rPr>
                <w:rFonts w:ascii="仿宋_GB2312" w:eastAsia="仿宋_GB2312" w:hint="eastAsia"/>
                <w:sz w:val="28"/>
                <w:szCs w:val="28"/>
                <w:lang w:val="zh-CN"/>
              </w:rPr>
              <w:t>南昌大学旅游学院综合办</w:t>
            </w:r>
            <w:r w:rsidRPr="00EC2904">
              <w:rPr>
                <w:rFonts w:ascii="仿宋_GB2312" w:eastAsia="仿宋_GB2312"/>
                <w:sz w:val="28"/>
                <w:szCs w:val="28"/>
                <w:lang w:val="zh-CN"/>
              </w:rPr>
              <w:t xml:space="preserve">              20</w:t>
            </w:r>
            <w:r w:rsidRPr="00EC2904">
              <w:rPr>
                <w:rFonts w:ascii="仿宋_GB2312" w:eastAsia="仿宋_GB2312"/>
                <w:sz w:val="28"/>
                <w:szCs w:val="28"/>
              </w:rPr>
              <w:t>25</w:t>
            </w:r>
            <w:r w:rsidRPr="00EC2904">
              <w:rPr>
                <w:rFonts w:ascii="仿宋_GB2312" w:eastAsia="仿宋_GB2312" w:hint="eastAsia"/>
                <w:sz w:val="28"/>
                <w:szCs w:val="28"/>
                <w:lang w:val="zh-CN"/>
              </w:rPr>
              <w:t>年</w:t>
            </w:r>
            <w:r w:rsidRPr="00EC2904">
              <w:rPr>
                <w:rFonts w:ascii="仿宋_GB2312" w:eastAsia="仿宋_GB2312"/>
                <w:sz w:val="28"/>
                <w:szCs w:val="28"/>
              </w:rPr>
              <w:t>3</w:t>
            </w:r>
            <w:r w:rsidRPr="00EC2904">
              <w:rPr>
                <w:rFonts w:ascii="仿宋_GB2312" w:eastAsia="仿宋_GB2312" w:hint="eastAsia"/>
                <w:sz w:val="28"/>
                <w:szCs w:val="28"/>
                <w:lang w:val="zh-CN"/>
              </w:rPr>
              <w:t>月</w:t>
            </w:r>
            <w:r w:rsidRPr="00EC2904">
              <w:rPr>
                <w:rFonts w:ascii="仿宋_GB2312" w:eastAsia="仿宋_GB2312"/>
                <w:sz w:val="28"/>
                <w:szCs w:val="28"/>
                <w:lang w:val="zh-CN"/>
              </w:rPr>
              <w:t>13</w:t>
            </w:r>
            <w:r w:rsidRPr="00EC2904">
              <w:rPr>
                <w:rFonts w:ascii="仿宋_GB2312" w:eastAsia="仿宋_GB2312" w:hint="eastAsia"/>
                <w:sz w:val="28"/>
                <w:szCs w:val="28"/>
                <w:lang w:val="zh-CN"/>
              </w:rPr>
              <w:t>日印发</w:t>
            </w:r>
          </w:p>
        </w:tc>
      </w:tr>
    </w:tbl>
    <w:p w14:paraId="29EF3984" w14:textId="77777777" w:rsidR="00610B93" w:rsidRPr="00EC2904" w:rsidRDefault="00610B93">
      <w:pPr>
        <w:spacing w:line="360" w:lineRule="auto"/>
        <w:ind w:firstLineChars="200" w:firstLine="560"/>
        <w:rPr>
          <w:rFonts w:ascii="仿宋" w:eastAsia="仿宋" w:hAnsi="仿宋"/>
          <w:sz w:val="28"/>
          <w:szCs w:val="28"/>
        </w:rPr>
      </w:pPr>
    </w:p>
    <w:sectPr w:rsidR="00610B93" w:rsidRPr="00EC2904">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A7134" w14:textId="77777777" w:rsidR="004977EF" w:rsidRDefault="004977EF">
      <w:r>
        <w:separator/>
      </w:r>
    </w:p>
  </w:endnote>
  <w:endnote w:type="continuationSeparator" w:id="0">
    <w:p w14:paraId="441B7A7A" w14:textId="77777777" w:rsidR="004977EF" w:rsidRDefault="00497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1"/>
      </w:rPr>
      <w:id w:val="-1988775145"/>
    </w:sdtPr>
    <w:sdtEndPr>
      <w:rPr>
        <w:rStyle w:val="af1"/>
      </w:rPr>
    </w:sdtEndPr>
    <w:sdtContent>
      <w:p w14:paraId="4A9AEA37" w14:textId="77777777" w:rsidR="00610B93" w:rsidRDefault="00D93483" w:rsidP="00C73E76">
        <w:pPr>
          <w:pStyle w:val="ab"/>
          <w:framePr w:wrap="auto" w:vAnchor="text" w:hAnchor="margin" w:xAlign="right" w:y="1"/>
          <w:ind w:firstLine="360"/>
          <w:rPr>
            <w:rStyle w:val="af1"/>
            <w:sz w:val="21"/>
            <w:szCs w:val="24"/>
          </w:rPr>
        </w:pPr>
        <w:r>
          <w:rPr>
            <w:rStyle w:val="af1"/>
          </w:rPr>
          <w:fldChar w:fldCharType="begin"/>
        </w:r>
        <w:r>
          <w:rPr>
            <w:rStyle w:val="af1"/>
          </w:rPr>
          <w:instrText xml:space="preserve"> PAGE </w:instrText>
        </w:r>
        <w:r>
          <w:rPr>
            <w:rStyle w:val="af1"/>
          </w:rPr>
          <w:fldChar w:fldCharType="end"/>
        </w:r>
      </w:p>
    </w:sdtContent>
  </w:sdt>
  <w:p w14:paraId="2B6E8C34" w14:textId="77777777" w:rsidR="00610B93" w:rsidRDefault="00610B93" w:rsidP="00C73E76">
    <w:pPr>
      <w:pStyle w:val="ab"/>
      <w:ind w:right="360" w:firstLine="256"/>
    </w:pPr>
  </w:p>
  <w:p w14:paraId="3FD332A6" w14:textId="77777777" w:rsidR="00610B93" w:rsidRDefault="00610B93"/>
  <w:p w14:paraId="70A36EA3" w14:textId="77777777" w:rsidR="00610B93" w:rsidRDefault="00610B93"/>
  <w:p w14:paraId="4B8C6EF3" w14:textId="77777777" w:rsidR="00610B93" w:rsidRDefault="00610B9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1"/>
      </w:rPr>
      <w:id w:val="1870877165"/>
    </w:sdtPr>
    <w:sdtEndPr>
      <w:rPr>
        <w:rStyle w:val="af1"/>
      </w:rPr>
    </w:sdtEndPr>
    <w:sdtContent>
      <w:p w14:paraId="036E2C59" w14:textId="77777777" w:rsidR="00610B93" w:rsidRDefault="00D93483">
        <w:pPr>
          <w:pStyle w:val="ab"/>
          <w:framePr w:wrap="auto" w:vAnchor="text" w:hAnchor="margin" w:xAlign="right" w:y="1"/>
          <w:ind w:firstLine="360"/>
          <w:rPr>
            <w:rStyle w:val="af1"/>
          </w:rPr>
        </w:pPr>
        <w:r>
          <w:rPr>
            <w:rStyle w:val="af1"/>
          </w:rPr>
          <w:fldChar w:fldCharType="begin"/>
        </w:r>
        <w:r>
          <w:rPr>
            <w:rStyle w:val="af1"/>
          </w:rPr>
          <w:instrText xml:space="preserve"> PAGE </w:instrText>
        </w:r>
        <w:r>
          <w:rPr>
            <w:rStyle w:val="af1"/>
          </w:rPr>
          <w:fldChar w:fldCharType="separate"/>
        </w:r>
        <w:r>
          <w:rPr>
            <w:rStyle w:val="af1"/>
          </w:rPr>
          <w:t>3</w:t>
        </w:r>
        <w:r>
          <w:rPr>
            <w:rStyle w:val="af1"/>
          </w:rPr>
          <w:fldChar w:fldCharType="end"/>
        </w:r>
      </w:p>
    </w:sdtContent>
  </w:sdt>
  <w:p w14:paraId="494997F6" w14:textId="77777777" w:rsidR="00610B93" w:rsidRDefault="00610B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7D13B" w14:textId="77777777" w:rsidR="004977EF" w:rsidRDefault="004977EF">
      <w:r>
        <w:separator/>
      </w:r>
    </w:p>
  </w:footnote>
  <w:footnote w:type="continuationSeparator" w:id="0">
    <w:p w14:paraId="3A7E179E" w14:textId="77777777" w:rsidR="004977EF" w:rsidRDefault="004977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2Y1NmU4ZTEwMDlkYTIwOWI0NmJjYTgwYjE0ZDA5NjcifQ=="/>
  </w:docVars>
  <w:rsids>
    <w:rsidRoot w:val="00E95762"/>
    <w:rsid w:val="0002137A"/>
    <w:rsid w:val="000645AD"/>
    <w:rsid w:val="00096993"/>
    <w:rsid w:val="000B1BB3"/>
    <w:rsid w:val="001306A1"/>
    <w:rsid w:val="00172138"/>
    <w:rsid w:val="00190F31"/>
    <w:rsid w:val="00226F39"/>
    <w:rsid w:val="002422EB"/>
    <w:rsid w:val="002E42D9"/>
    <w:rsid w:val="0037564D"/>
    <w:rsid w:val="00390697"/>
    <w:rsid w:val="00395A3C"/>
    <w:rsid w:val="003B4C0E"/>
    <w:rsid w:val="003E3AE1"/>
    <w:rsid w:val="00475781"/>
    <w:rsid w:val="004760A1"/>
    <w:rsid w:val="004977EF"/>
    <w:rsid w:val="004A79C1"/>
    <w:rsid w:val="004C60DB"/>
    <w:rsid w:val="0052020F"/>
    <w:rsid w:val="00610B93"/>
    <w:rsid w:val="006868F1"/>
    <w:rsid w:val="006C6E39"/>
    <w:rsid w:val="006F18BF"/>
    <w:rsid w:val="00721E34"/>
    <w:rsid w:val="00823FCB"/>
    <w:rsid w:val="00860C60"/>
    <w:rsid w:val="008A79CC"/>
    <w:rsid w:val="00977734"/>
    <w:rsid w:val="0098090C"/>
    <w:rsid w:val="00B2357F"/>
    <w:rsid w:val="00BB388E"/>
    <w:rsid w:val="00C73E76"/>
    <w:rsid w:val="00CC5F76"/>
    <w:rsid w:val="00D02488"/>
    <w:rsid w:val="00D24E73"/>
    <w:rsid w:val="00D627CB"/>
    <w:rsid w:val="00D93483"/>
    <w:rsid w:val="00DA45A9"/>
    <w:rsid w:val="00DC6342"/>
    <w:rsid w:val="00DD3837"/>
    <w:rsid w:val="00E95762"/>
    <w:rsid w:val="00EC2904"/>
    <w:rsid w:val="00F65D36"/>
    <w:rsid w:val="00FA63CD"/>
    <w:rsid w:val="00FC16CE"/>
    <w:rsid w:val="00FD457F"/>
    <w:rsid w:val="2C0A679E"/>
    <w:rsid w:val="416732B6"/>
    <w:rsid w:val="447213C7"/>
    <w:rsid w:val="47BF3D6D"/>
    <w:rsid w:val="55EC7130"/>
    <w:rsid w:val="6E377F92"/>
    <w:rsid w:val="750760AB"/>
    <w:rsid w:val="7A722152"/>
    <w:rsid w:val="7E7E27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5" fillcolor="white">
      <v:fill color="white"/>
    </o:shapedefaults>
    <o:shapelayout v:ext="edit">
      <o:idmap v:ext="edit" data="1,3"/>
    </o:shapelayout>
  </w:shapeDefaults>
  <w:decimalSymbol w:val="."/>
  <w:listSeparator w:val=","/>
  <w14:docId w14:val="44F4F42E"/>
  <w15:docId w15:val="{1F26B090-471C-48A7-92D3-1CBA9191D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4"/>
    </w:rPr>
  </w:style>
  <w:style w:type="paragraph" w:styleId="1">
    <w:name w:val="heading 1"/>
    <w:basedOn w:val="a"/>
    <w:next w:val="a"/>
    <w:link w:val="10"/>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qFormat/>
    <w:pPr>
      <w:jc w:val="left"/>
    </w:pPr>
    <w:rPr>
      <w:szCs w:val="22"/>
    </w:rPr>
  </w:style>
  <w:style w:type="paragraph" w:styleId="a5">
    <w:name w:val="Body Text Indent"/>
    <w:basedOn w:val="a"/>
    <w:link w:val="a6"/>
    <w:uiPriority w:val="99"/>
    <w:semiHidden/>
    <w:unhideWhenUsed/>
    <w:qFormat/>
    <w:pPr>
      <w:spacing w:after="120"/>
      <w:ind w:leftChars="200" w:left="420"/>
    </w:pPr>
  </w:style>
  <w:style w:type="paragraph" w:styleId="a7">
    <w:name w:val="Date"/>
    <w:basedOn w:val="a"/>
    <w:next w:val="a"/>
    <w:link w:val="a8"/>
    <w:uiPriority w:val="99"/>
    <w:semiHidden/>
    <w:unhideWhenUsed/>
    <w:pPr>
      <w:ind w:leftChars="2500" w:left="100"/>
    </w:pPr>
  </w:style>
  <w:style w:type="paragraph" w:styleId="a9">
    <w:name w:val="Balloon Text"/>
    <w:basedOn w:val="a"/>
    <w:link w:val="aa"/>
    <w:uiPriority w:val="99"/>
    <w:semiHidden/>
    <w:unhideWhenUsed/>
    <w:qFormat/>
    <w:rPr>
      <w:sz w:val="18"/>
      <w:szCs w:val="18"/>
    </w:rPr>
  </w:style>
  <w:style w:type="paragraph" w:styleId="ab">
    <w:name w:val="footer"/>
    <w:basedOn w:val="a"/>
    <w:link w:val="ac"/>
    <w:autoRedefine/>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af">
    <w:name w:val="Normal (Web)"/>
    <w:basedOn w:val="a"/>
    <w:autoRedefine/>
    <w:uiPriority w:val="99"/>
    <w:unhideWhenUsed/>
    <w:qFormat/>
    <w:pPr>
      <w:widowControl/>
      <w:jc w:val="left"/>
    </w:pPr>
    <w:rPr>
      <w:rFonts w:ascii="宋体" w:eastAsia="宋体" w:hAnsi="宋体" w:cs="宋体"/>
      <w:kern w:val="0"/>
      <w:sz w:val="24"/>
    </w:rPr>
  </w:style>
  <w:style w:type="paragraph" w:styleId="2">
    <w:name w:val="Body Text First Indent 2"/>
    <w:basedOn w:val="a5"/>
    <w:next w:val="a"/>
    <w:link w:val="20"/>
    <w:qFormat/>
    <w:pPr>
      <w:ind w:firstLineChars="200" w:firstLine="420"/>
    </w:pPr>
    <w:rPr>
      <w:szCs w:val="22"/>
    </w:rPr>
  </w:style>
  <w:style w:type="character" w:styleId="af0">
    <w:name w:val="Strong"/>
    <w:basedOn w:val="a0"/>
    <w:autoRedefine/>
    <w:uiPriority w:val="22"/>
    <w:qFormat/>
    <w:rPr>
      <w:b/>
      <w:bCs/>
    </w:rPr>
  </w:style>
  <w:style w:type="character" w:styleId="af1">
    <w:name w:val="page number"/>
    <w:basedOn w:val="a0"/>
    <w:autoRedefine/>
    <w:uiPriority w:val="99"/>
    <w:semiHidden/>
    <w:unhideWhenUsed/>
    <w:qFormat/>
  </w:style>
  <w:style w:type="character" w:styleId="af2">
    <w:name w:val="annotation reference"/>
    <w:basedOn w:val="a0"/>
    <w:semiHidden/>
    <w:unhideWhenUsed/>
    <w:qFormat/>
    <w:rPr>
      <w:sz w:val="21"/>
      <w:szCs w:val="21"/>
    </w:rPr>
  </w:style>
  <w:style w:type="paragraph" w:styleId="af3">
    <w:name w:val="List Paragraph"/>
    <w:basedOn w:val="a"/>
    <w:autoRedefine/>
    <w:uiPriority w:val="34"/>
    <w:qFormat/>
    <w:pPr>
      <w:ind w:firstLineChars="200" w:firstLine="420"/>
    </w:pPr>
  </w:style>
  <w:style w:type="character" w:customStyle="1" w:styleId="ac">
    <w:name w:val="页脚 字符"/>
    <w:basedOn w:val="a0"/>
    <w:link w:val="ab"/>
    <w:autoRedefine/>
    <w:uiPriority w:val="99"/>
    <w:qFormat/>
    <w:rPr>
      <w:sz w:val="18"/>
      <w:szCs w:val="18"/>
    </w:rPr>
  </w:style>
  <w:style w:type="character" w:customStyle="1" w:styleId="aa">
    <w:name w:val="批注框文本 字符"/>
    <w:basedOn w:val="a0"/>
    <w:link w:val="a9"/>
    <w:autoRedefine/>
    <w:uiPriority w:val="99"/>
    <w:semiHidden/>
    <w:qFormat/>
    <w:rPr>
      <w:kern w:val="2"/>
      <w:sz w:val="18"/>
      <w:szCs w:val="18"/>
    </w:rPr>
  </w:style>
  <w:style w:type="character" w:customStyle="1" w:styleId="ae">
    <w:name w:val="页眉 字符"/>
    <w:basedOn w:val="a0"/>
    <w:link w:val="ad"/>
    <w:autoRedefine/>
    <w:uiPriority w:val="99"/>
    <w:qFormat/>
    <w:rPr>
      <w:kern w:val="2"/>
      <w:sz w:val="18"/>
      <w:szCs w:val="18"/>
    </w:rPr>
  </w:style>
  <w:style w:type="character" w:customStyle="1" w:styleId="10">
    <w:name w:val="标题 1 字符"/>
    <w:basedOn w:val="a0"/>
    <w:link w:val="1"/>
    <w:qFormat/>
    <w:rPr>
      <w:rFonts w:ascii="宋体" w:eastAsia="宋体" w:hAnsi="宋体" w:cs="Times New Roman"/>
      <w:b/>
      <w:bCs/>
      <w:kern w:val="44"/>
      <w:sz w:val="48"/>
      <w:szCs w:val="48"/>
    </w:rPr>
  </w:style>
  <w:style w:type="character" w:customStyle="1" w:styleId="a4">
    <w:name w:val="批注文字 字符"/>
    <w:basedOn w:val="a0"/>
    <w:link w:val="a3"/>
    <w:semiHidden/>
    <w:qFormat/>
    <w:rPr>
      <w:kern w:val="2"/>
      <w:sz w:val="21"/>
      <w:szCs w:val="22"/>
    </w:rPr>
  </w:style>
  <w:style w:type="character" w:customStyle="1" w:styleId="a6">
    <w:name w:val="正文文本缩进 字符"/>
    <w:basedOn w:val="a0"/>
    <w:link w:val="a5"/>
    <w:uiPriority w:val="99"/>
    <w:semiHidden/>
    <w:qFormat/>
    <w:rPr>
      <w:kern w:val="2"/>
      <w:sz w:val="21"/>
      <w:szCs w:val="24"/>
    </w:rPr>
  </w:style>
  <w:style w:type="character" w:customStyle="1" w:styleId="20">
    <w:name w:val="正文文本首行缩进 2 字符"/>
    <w:basedOn w:val="a6"/>
    <w:link w:val="2"/>
    <w:qFormat/>
    <w:rPr>
      <w:kern w:val="2"/>
      <w:sz w:val="21"/>
      <w:szCs w:val="22"/>
    </w:rPr>
  </w:style>
  <w:style w:type="character" w:customStyle="1" w:styleId="a8">
    <w:name w:val="日期 字符"/>
    <w:basedOn w:val="a0"/>
    <w:link w:val="a7"/>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2CFF3D-9D38-43DA-A652-BAA016E67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159</Words>
  <Characters>911</Characters>
  <Application>Microsoft Office Word</Application>
  <DocSecurity>0</DocSecurity>
  <Lines>7</Lines>
  <Paragraphs>2</Paragraphs>
  <ScaleCrop>false</ScaleCrop>
  <Company>Hewlett-Packard Company</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志君 熊</cp:lastModifiedBy>
  <cp:revision>18</cp:revision>
  <dcterms:created xsi:type="dcterms:W3CDTF">2023-12-18T03:18:00Z</dcterms:created>
  <dcterms:modified xsi:type="dcterms:W3CDTF">2025-03-17T03:12:00Z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212F9D610F4A4886A3C7B8031106471E_13</vt:lpwstr>
  </property>
  <property fmtid="{D5CDD505-2E9C-101B-9397-08002B2CF9AE}" pid="4" name="KSOTemplateDocerSaveRecord">
    <vt:lpwstr>eyJoZGlkIjoiZjJkYmRhZjM3Y2JiY2RkMmZmZGJiYzZiOTk5Mjc3OTAiLCJ1c2VySWQiOiIxMjM0MzIyNDAzIn0=</vt:lpwstr>
  </property>
</Properties>
</file>