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5482A">
      <w:pPr>
        <w:widowControl/>
        <w:ind w:firstLine="640" w:firstLineChars="200"/>
        <w:jc w:val="both"/>
        <w:rPr>
          <w:rFonts w:hint="eastAsia" w:ascii="仿宋_GB2312" w:hAnsi="仿宋_GB2312" w:eastAsia="仿宋_GB2312" w:cs="仿宋_GB2312"/>
          <w:bCs/>
          <w:color w:val="444444"/>
          <w:kern w:val="0"/>
          <w:sz w:val="32"/>
          <w:szCs w:val="32"/>
        </w:rPr>
      </w:pPr>
      <w:bookmarkStart w:id="0" w:name="_GoBack"/>
      <w:bookmarkEnd w:id="0"/>
      <w:r>
        <w:rPr>
          <w:rFonts w:hint="eastAsia" w:ascii="仿宋_GB2312" w:hAnsi="仿宋_GB2312" w:eastAsia="仿宋_GB2312" w:cs="仿宋_GB2312"/>
          <w:bCs/>
          <w:color w:val="000000" w:themeColor="text1"/>
          <w:sz w:val="32"/>
          <w:szCs w:val="32"/>
          <w14:textFill>
            <w14:solidFill>
              <w14:schemeClr w14:val="tx1"/>
            </w14:solidFill>
          </w14:textFill>
        </w:rPr>
        <w:t>熊敬维教授</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14:textFill>
            <w14:solidFill>
              <w14:schemeClr w14:val="tx1"/>
            </w14:solidFill>
          </w14:textFill>
        </w:rPr>
        <w:t>南昌大学基础医学院教授、院长，北京大学未来技术学院长聘教授，曾任哈佛大学医学院和麻省总医院助理教授。</w:t>
      </w:r>
      <w:r>
        <w:rPr>
          <w:rFonts w:hint="eastAsia" w:ascii="仿宋_GB2312" w:hAnsi="仿宋_GB2312" w:eastAsia="仿宋_GB2312" w:cs="仿宋_GB2312"/>
          <w:bCs/>
          <w:color w:val="000000" w:themeColor="text1"/>
          <w:kern w:val="0"/>
          <w:sz w:val="32"/>
          <w:szCs w:val="32"/>
          <w14:textFill>
            <w14:solidFill>
              <w14:schemeClr w14:val="tx1"/>
            </w14:solidFill>
          </w14:textFill>
        </w:rPr>
        <w:t>主要利用模式动物斑马鱼、大小鼠等研究心血管发育与心脏再生的基础和转化研究，发现促进心脏原位再生的化学小分子组合，率先建立多种CRISPR（Cas9, Cas12a等）诱导斑马鱼和大鼠遗传突变体和分子诊断体系， 建立斑马鱼突变体</w:t>
      </w:r>
      <w:r>
        <w:rPr>
          <w:rFonts w:hint="eastAsia" w:ascii="仿宋_GB2312" w:hAnsi="仿宋_GB2312" w:eastAsia="仿宋_GB2312" w:cs="仿宋_GB2312"/>
          <w:bCs/>
          <w:i/>
          <w:color w:val="000000" w:themeColor="text1"/>
          <w:kern w:val="0"/>
          <w:sz w:val="32"/>
          <w:szCs w:val="32"/>
          <w14:textFill>
            <w14:solidFill>
              <w14:schemeClr w14:val="tx1"/>
            </w14:solidFill>
          </w14:textFill>
        </w:rPr>
        <w:t>cloche</w:t>
      </w:r>
      <w:r>
        <w:rPr>
          <w:rFonts w:hint="eastAsia" w:ascii="仿宋_GB2312" w:hAnsi="仿宋_GB2312" w:eastAsia="仿宋_GB2312" w:cs="仿宋_GB2312"/>
          <w:bCs/>
          <w:color w:val="000000" w:themeColor="text1"/>
          <w:kern w:val="0"/>
          <w:sz w:val="32"/>
          <w:szCs w:val="32"/>
          <w14:textFill>
            <w14:solidFill>
              <w14:schemeClr w14:val="tx1"/>
            </w14:solidFill>
          </w14:textFill>
        </w:rPr>
        <w:t>的精细遗传图谱。发表SCI论文80余篇，包括</w:t>
      </w:r>
      <w:r>
        <w:rPr>
          <w:rFonts w:hint="eastAsia" w:ascii="仿宋_GB2312" w:hAnsi="仿宋_GB2312" w:eastAsia="仿宋_GB2312" w:cs="仿宋_GB2312"/>
          <w:bCs/>
          <w:i/>
          <w:iCs/>
          <w:color w:val="000000" w:themeColor="text1"/>
          <w:kern w:val="0"/>
          <w:sz w:val="32"/>
          <w:szCs w:val="32"/>
          <w14:textFill>
            <w14:solidFill>
              <w14:schemeClr w14:val="tx1"/>
            </w14:solidFill>
          </w14:textFill>
        </w:rPr>
        <w:t>Development, Circulation Research</w:t>
      </w:r>
      <w:r>
        <w:rPr>
          <w:rFonts w:hint="eastAsia" w:ascii="仿宋_GB2312" w:hAnsi="仿宋_GB2312" w:eastAsia="仿宋_GB2312" w:cs="仿宋_GB2312"/>
          <w:bCs/>
          <w:i/>
          <w:iCs/>
          <w:color w:val="000000" w:themeColor="text1"/>
          <w:kern w:val="0"/>
          <w:sz w:val="32"/>
          <w:szCs w:val="32"/>
          <w14:textFill>
            <w14:solidFill>
              <w14:schemeClr w14:val="tx1"/>
            </w14:solidFill>
          </w14:textFill>
        </w:rPr>
        <w:t>,</w:t>
      </w:r>
      <w:r>
        <w:rPr>
          <w:rFonts w:hint="eastAsia" w:ascii="仿宋_GB2312" w:hAnsi="仿宋_GB2312" w:eastAsia="仿宋_GB2312" w:cs="仿宋_GB2312"/>
          <w:bCs/>
          <w:i/>
          <w:iCs/>
          <w:color w:val="000000" w:themeColor="text1"/>
          <w:kern w:val="0"/>
          <w:sz w:val="32"/>
          <w:szCs w:val="32"/>
          <w14:textFill>
            <w14:solidFill>
              <w14:schemeClr w14:val="tx1"/>
            </w14:solidFill>
          </w14:textFill>
        </w:rPr>
        <w:t xml:space="preserve"> Cell Research, Nature Communications, Cell Stem Cell</w:t>
      </w:r>
      <w:r>
        <w:rPr>
          <w:rFonts w:hint="eastAsia" w:ascii="仿宋_GB2312" w:hAnsi="仿宋_GB2312" w:eastAsia="仿宋_GB2312" w:cs="仿宋_GB2312"/>
          <w:bCs/>
          <w:color w:val="000000" w:themeColor="text1"/>
          <w:kern w:val="0"/>
          <w:sz w:val="32"/>
          <w:szCs w:val="32"/>
          <w14:textFill>
            <w14:solidFill>
              <w14:schemeClr w14:val="tx1"/>
            </w14:solidFill>
          </w14:textFill>
        </w:rPr>
        <w:t>等国际主流杂志。曾获得美国国立健康研究所 K01青年学者奖</w:t>
      </w:r>
      <w:r>
        <w:rPr>
          <w:rFonts w:hint="eastAsia" w:ascii="仿宋_GB2312" w:hAnsi="仿宋_GB2312" w:eastAsia="仿宋_GB2312" w:cs="仿宋_GB2312"/>
          <w:bCs/>
          <w:color w:val="000000" w:themeColor="text1"/>
          <w:kern w:val="0"/>
          <w:sz w:val="32"/>
          <w:szCs w:val="32"/>
          <w14:textFill>
            <w14:solidFill>
              <w14:schemeClr w14:val="tx1"/>
            </w14:solidFill>
          </w14:textFill>
        </w:rPr>
        <w:t>，作为项目或课题负责人获得多项科技部973项目或重大研究计划项目、基金委重点项目、阿斯利康国际合作项目等资助</w:t>
      </w:r>
      <w:r>
        <w:rPr>
          <w:rFonts w:hint="eastAsia" w:ascii="仿宋_GB2312" w:hAnsi="仿宋_GB2312" w:eastAsia="仿宋_GB2312" w:cs="仿宋_GB2312"/>
          <w:bCs/>
          <w:color w:val="000000" w:themeColor="text1"/>
          <w:kern w:val="0"/>
          <w:sz w:val="32"/>
          <w:szCs w:val="32"/>
          <w14:textFill>
            <w14:solidFill>
              <w14:schemeClr w14:val="tx1"/>
            </w14:solidFill>
          </w14:textFill>
        </w:rPr>
        <w:t>。目前担任</w:t>
      </w:r>
      <w:r>
        <w:rPr>
          <w:rFonts w:hint="eastAsia" w:ascii="仿宋_GB2312" w:hAnsi="仿宋_GB2312" w:eastAsia="仿宋_GB2312" w:cs="仿宋_GB2312"/>
          <w:bCs/>
          <w:i/>
          <w:iCs/>
          <w:color w:val="000000" w:themeColor="text1"/>
          <w:kern w:val="0"/>
          <w:sz w:val="32"/>
          <w:szCs w:val="32"/>
          <w14:textFill>
            <w14:solidFill>
              <w14:schemeClr w14:val="tx1"/>
            </w14:solidFill>
          </w14:textFill>
        </w:rPr>
        <w:t>Cell Regeneration</w:t>
      </w:r>
      <w:r>
        <w:rPr>
          <w:rFonts w:hint="eastAsia" w:ascii="仿宋_GB2312" w:hAnsi="仿宋_GB2312" w:eastAsia="仿宋_GB2312" w:cs="仿宋_GB2312"/>
          <w:bCs/>
          <w:color w:val="000000" w:themeColor="text1"/>
          <w:kern w:val="0"/>
          <w:sz w:val="32"/>
          <w:szCs w:val="32"/>
          <w14:textFill>
            <w14:solidFill>
              <w14:schemeClr w14:val="tx1"/>
            </w14:solidFill>
          </w14:textFill>
        </w:rPr>
        <w:t>副主编，科技部“发育编程及代谢调控”专项专家组成员，</w:t>
      </w:r>
      <w:r>
        <w:rPr>
          <w:rFonts w:hint="eastAsia" w:ascii="仿宋_GB2312" w:hAnsi="仿宋_GB2312" w:eastAsia="仿宋_GB2312" w:cs="仿宋_GB2312"/>
          <w:bCs/>
          <w:color w:val="000000" w:themeColor="text1"/>
          <w:sz w:val="32"/>
          <w:szCs w:val="32"/>
          <w14:textFill>
            <w14:solidFill>
              <w14:schemeClr w14:val="tx1"/>
            </w14:solidFill>
          </w14:textFill>
        </w:rPr>
        <w:t>国际再生生物学会Webinar常务委员，中国细胞生物学会细胞信号转导分会会长，</w:t>
      </w:r>
      <w:r>
        <w:rPr>
          <w:rFonts w:hint="eastAsia" w:ascii="仿宋_GB2312" w:hAnsi="仿宋_GB2312" w:eastAsia="仿宋_GB2312" w:cs="仿宋_GB2312"/>
          <w:color w:val="000000" w:themeColor="text1"/>
          <w:kern w:val="0"/>
          <w:sz w:val="32"/>
          <w:szCs w:val="32"/>
          <w14:textFill>
            <w14:solidFill>
              <w14:schemeClr w14:val="tx1"/>
            </w14:solidFill>
          </w14:textFill>
        </w:rPr>
        <w:t>中国斑马鱼专业委员会副主任委员等职务。</w:t>
      </w:r>
    </w:p>
    <w:p w14:paraId="1D56896C">
      <w:pPr>
        <w:widowControl/>
        <w:jc w:val="left"/>
        <w:rPr>
          <w:rFonts w:hint="eastAsia" w:ascii="仿宋_GB2312" w:hAnsi="仿宋_GB2312" w:eastAsia="仿宋_GB2312" w:cs="仿宋_GB2312"/>
          <w:b/>
          <w:bCs/>
          <w:color w:val="444444"/>
          <w:kern w:val="0"/>
          <w:sz w:val="32"/>
          <w:szCs w:val="32"/>
        </w:rPr>
      </w:pPr>
    </w:p>
    <w:p w14:paraId="0892D308">
      <w:pPr>
        <w:widowControl/>
        <w:jc w:val="left"/>
        <w:rPr>
          <w:rFonts w:hint="eastAsia" w:ascii="仿宋_GB2312" w:hAnsi="仿宋_GB2312" w:eastAsia="仿宋_GB2312" w:cs="仿宋_GB2312"/>
          <w:b/>
          <w:bCs/>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教育背景</w:t>
      </w:r>
    </w:p>
    <w:p w14:paraId="2604380A">
      <w:pPr>
        <w:widowControl/>
        <w:spacing w:line="510" w:lineRule="atLeast"/>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pP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1981</w:t>
      </w: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w:t>
      </w: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9-1988.8</w:t>
      </w: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ab/>
      </w: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ab/>
      </w: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江西大学（现南昌大学）生物系本科、硕士研究生 导师：林光华教授</w:t>
      </w:r>
    </w:p>
    <w:p w14:paraId="791EB95A">
      <w:pPr>
        <w:widowControl/>
        <w:spacing w:line="510" w:lineRule="atLeast"/>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pP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1988.9-1991.10</w:t>
      </w: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ab/>
      </w: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ab/>
      </w: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中科院北京动物研究所 博士 导师：刘树森教授</w:t>
      </w:r>
    </w:p>
    <w:p w14:paraId="6E9097DB">
      <w:pPr>
        <w:widowControl/>
        <w:jc w:val="left"/>
        <w:rPr>
          <w:rFonts w:hint="eastAsia" w:ascii="仿宋_GB2312" w:hAnsi="仿宋_GB2312" w:eastAsia="仿宋_GB2312" w:cs="仿宋_GB2312"/>
          <w:b/>
          <w:bCs/>
          <w:color w:val="444444"/>
          <w:kern w:val="0"/>
          <w:sz w:val="32"/>
          <w:szCs w:val="32"/>
        </w:rPr>
      </w:pPr>
    </w:p>
    <w:p w14:paraId="2634B857">
      <w:pPr>
        <w:widowControl/>
        <w:jc w:val="left"/>
        <w:rPr>
          <w:rFonts w:hint="eastAsia" w:ascii="仿宋_GB2312" w:hAnsi="仿宋_GB2312" w:eastAsia="仿宋_GB2312" w:cs="仿宋_GB2312"/>
          <w:b/>
          <w:bCs/>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工作简历</w:t>
      </w:r>
    </w:p>
    <w:p w14:paraId="2AACABA4">
      <w:pPr>
        <w:widowControl/>
        <w:spacing w:line="510" w:lineRule="atLeast"/>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pP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 xml:space="preserve">1991.10–1994.3   美国爱因斯坦医学院 访问学者 </w:t>
      </w:r>
    </w:p>
    <w:p w14:paraId="533967D5">
      <w:pPr>
        <w:widowControl/>
        <w:spacing w:line="510" w:lineRule="atLeast"/>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pP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 xml:space="preserve">1994.3–1999.4    美国Mount Sinai医学院 博士后 </w:t>
      </w:r>
    </w:p>
    <w:p w14:paraId="01F23EBB">
      <w:pPr>
        <w:widowControl/>
        <w:spacing w:line="510" w:lineRule="atLeast"/>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pP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 xml:space="preserve">1999.4–2002.3    美国哈佛大学医学院和麻省总医院 博士后 </w:t>
      </w:r>
    </w:p>
    <w:p w14:paraId="303D9265">
      <w:pPr>
        <w:widowControl/>
        <w:spacing w:line="510" w:lineRule="atLeast"/>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pP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 xml:space="preserve">2002.4–2008.10   </w:t>
      </w: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ab/>
      </w: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美国哈佛大学医学院和麻省总医院 讲师、助理教授</w:t>
      </w:r>
    </w:p>
    <w:p w14:paraId="7DED86CB">
      <w:pPr>
        <w:widowControl/>
        <w:spacing w:line="510" w:lineRule="atLeast"/>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pP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2008.10–2022.3</w:t>
      </w: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ab/>
      </w: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ab/>
      </w: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北京大学分子医学研究所 研究员</w:t>
      </w:r>
    </w:p>
    <w:p w14:paraId="23C467AC">
      <w:pPr>
        <w:widowControl/>
        <w:spacing w:line="510" w:lineRule="atLeast"/>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pP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2022.4-现在</w:t>
      </w: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ab/>
      </w: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ab/>
      </w: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ab/>
      </w: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北京大学未来技术学院分子医学研究所 教授</w:t>
      </w:r>
    </w:p>
    <w:p w14:paraId="061B192F">
      <w:pPr>
        <w:widowControl/>
        <w:spacing w:line="510" w:lineRule="atLeast"/>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pP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2023.11-现在</w:t>
      </w: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ab/>
      </w: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ab/>
      </w:r>
      <w:r>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t>南昌大学基础医学院教授、院长</w:t>
      </w:r>
    </w:p>
    <w:p w14:paraId="28E26164">
      <w:pPr>
        <w:widowControl/>
        <w:spacing w:line="510" w:lineRule="atLeast"/>
        <w:rPr>
          <w:rFonts w:hint="eastAsia" w:ascii="仿宋_GB2312" w:hAnsi="仿宋_GB2312" w:eastAsia="仿宋_GB2312" w:cs="仿宋_GB2312"/>
          <w:color w:val="262626" w:themeColor="text1" w:themeTint="D9"/>
          <w:kern w:val="0"/>
          <w:sz w:val="32"/>
          <w:szCs w:val="32"/>
          <w14:textFill>
            <w14:solidFill>
              <w14:schemeClr w14:val="tx1">
                <w14:lumMod w14:val="85000"/>
                <w14:lumOff w14:val="15000"/>
              </w14:schemeClr>
            </w14:solidFill>
          </w14:textFill>
        </w:rPr>
      </w:pPr>
    </w:p>
    <w:p w14:paraId="6CDD1232">
      <w:pPr>
        <w:widowControl/>
        <w:shd w:val="clear" w:color="auto" w:fill="F5F5F5"/>
        <w:jc w:val="left"/>
        <w:rPr>
          <w:rFonts w:hint="eastAsia" w:ascii="仿宋_GB2312" w:hAnsi="仿宋_GB2312" w:eastAsia="仿宋_GB2312" w:cs="仿宋_GB2312"/>
          <w:b/>
          <w:bCs/>
          <w:color w:val="444444"/>
          <w:kern w:val="0"/>
          <w:sz w:val="32"/>
          <w:szCs w:val="32"/>
        </w:rPr>
      </w:pPr>
      <w:r>
        <w:rPr>
          <w:rFonts w:hint="eastAsia" w:ascii="仿宋_GB2312" w:hAnsi="仿宋_GB2312" w:eastAsia="仿宋_GB2312" w:cs="仿宋_GB2312"/>
          <w:b/>
          <w:bCs/>
          <w:color w:val="444444"/>
          <w:kern w:val="0"/>
          <w:sz w:val="32"/>
          <w:szCs w:val="32"/>
        </w:rPr>
        <w:t>Representative publications:</w:t>
      </w:r>
    </w:p>
    <w:p w14:paraId="6D72C24C">
      <w:pPr>
        <w:widowControl/>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w:t>
      </w:r>
      <w:r>
        <w:rPr>
          <w:rFonts w:hint="eastAsia" w:ascii="仿宋_GB2312" w:hAnsi="仿宋_GB2312" w:eastAsia="仿宋_GB2312" w:cs="仿宋_GB2312"/>
          <w:bCs/>
          <w:color w:val="000000" w:themeColor="text1"/>
          <w:sz w:val="32"/>
          <w:szCs w:val="32"/>
          <w14:textFill>
            <w14:solidFill>
              <w14:schemeClr w14:val="tx1"/>
            </w14:solidFill>
          </w14:textFill>
        </w:rPr>
        <w:t xml:space="preserve"> </w:t>
      </w:r>
      <w:r>
        <w:rPr>
          <w:rFonts w:hint="eastAsia" w:ascii="仿宋_GB2312" w:hAnsi="仿宋_GB2312" w:eastAsia="仿宋_GB2312" w:cs="仿宋_GB2312"/>
          <w:color w:val="000000" w:themeColor="text1"/>
          <w:sz w:val="32"/>
          <w:szCs w:val="32"/>
          <w:vertAlign w:val="superscript"/>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 xml:space="preserve">Chang N, </w:t>
      </w:r>
      <w:r>
        <w:rPr>
          <w:rFonts w:hint="eastAsia" w:ascii="仿宋_GB2312" w:hAnsi="仿宋_GB2312" w:eastAsia="仿宋_GB2312" w:cs="仿宋_GB2312"/>
          <w:color w:val="000000" w:themeColor="text1"/>
          <w:sz w:val="32"/>
          <w:szCs w:val="32"/>
          <w:vertAlign w:val="superscript"/>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 xml:space="preserve">Sun C, Gao L, Zhu D, Xu X, Zhu X, </w:t>
      </w:r>
      <w:r>
        <w:rPr>
          <w:rFonts w:hint="eastAsia" w:ascii="仿宋_GB2312" w:hAnsi="仿宋_GB2312" w:eastAsia="仿宋_GB2312" w:cs="仿宋_GB2312"/>
          <w:color w:val="000000" w:themeColor="text1"/>
          <w:sz w:val="32"/>
          <w:szCs w:val="32"/>
          <w:u w:val="single"/>
          <w14:textFill>
            <w14:solidFill>
              <w14:schemeClr w14:val="tx1"/>
            </w14:solidFill>
          </w14:textFill>
        </w:rPr>
        <w:t>*Xiong JW</w:t>
      </w:r>
      <w:r>
        <w:rPr>
          <w:rFonts w:hint="eastAsia" w:ascii="仿宋_GB2312" w:hAnsi="仿宋_GB2312" w:eastAsia="仿宋_GB2312" w:cs="仿宋_GB2312"/>
          <w:color w:val="000000" w:themeColor="text1"/>
          <w:sz w:val="32"/>
          <w:szCs w:val="32"/>
          <w14:textFill>
            <w14:solidFill>
              <w14:schemeClr w14:val="tx1"/>
            </w14:solidFill>
          </w14:textFill>
        </w:rPr>
        <w:t xml:space="preserve">, and *Xi J (2013). Genome Editing with RNA-guided Cas9 Nuclease in Zebrafish Embryos. </w:t>
      </w:r>
      <w:r>
        <w:rPr>
          <w:rFonts w:hint="eastAsia" w:ascii="仿宋_GB2312" w:hAnsi="仿宋_GB2312" w:eastAsia="仿宋_GB2312" w:cs="仿宋_GB2312"/>
          <w:b/>
          <w:color w:val="000000" w:themeColor="text1"/>
          <w:sz w:val="32"/>
          <w:szCs w:val="32"/>
          <w14:textFill>
            <w14:solidFill>
              <w14:schemeClr w14:val="tx1"/>
            </w14:solidFill>
          </w14:textFill>
        </w:rPr>
        <w:t>Cell Research</w:t>
      </w:r>
      <w:r>
        <w:rPr>
          <w:rFonts w:hint="eastAsia" w:ascii="仿宋_GB2312" w:hAnsi="仿宋_GB2312" w:eastAsia="仿宋_GB2312" w:cs="仿宋_GB2312"/>
          <w:color w:val="000000" w:themeColor="text1"/>
          <w:sz w:val="32"/>
          <w:szCs w:val="32"/>
          <w14:textFill>
            <w14:solidFill>
              <w14:schemeClr w14:val="tx1"/>
            </w14:solidFill>
          </w14:textFill>
        </w:rPr>
        <w:t>, 23:465-72.</w:t>
      </w:r>
    </w:p>
    <w:p w14:paraId="36AF87BA">
      <w:pPr>
        <w:widowControl/>
        <w:jc w:val="left"/>
        <w:rPr>
          <w:rFonts w:hint="eastAsia" w:ascii="仿宋_GB2312" w:hAnsi="仿宋_GB2312" w:eastAsia="仿宋_GB2312" w:cs="仿宋_GB2312"/>
          <w:bCs/>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2.</w:t>
      </w:r>
      <w:r>
        <w:rPr>
          <w:rFonts w:hint="eastAsia" w:ascii="仿宋_GB2312" w:hAnsi="仿宋_GB2312" w:eastAsia="仿宋_GB2312" w:cs="仿宋_GB2312"/>
          <w:bCs/>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Cs/>
          <w:color w:val="000000" w:themeColor="text1"/>
          <w:kern w:val="0"/>
          <w:sz w:val="32"/>
          <w:szCs w:val="32"/>
          <w:vertAlign w:val="superscript"/>
          <w14:textFill>
            <w14:solidFill>
              <w14:schemeClr w14:val="tx1"/>
            </w14:solidFill>
          </w14:textFill>
        </w:rPr>
        <w:t>#</w:t>
      </w:r>
      <w:r>
        <w:rPr>
          <w:rFonts w:hint="eastAsia" w:ascii="仿宋_GB2312" w:hAnsi="仿宋_GB2312" w:eastAsia="仿宋_GB2312" w:cs="仿宋_GB2312"/>
          <w:bCs/>
          <w:color w:val="000000" w:themeColor="text1"/>
          <w:kern w:val="0"/>
          <w:sz w:val="32"/>
          <w:szCs w:val="32"/>
          <w14:textFill>
            <w14:solidFill>
              <w14:schemeClr w14:val="tx1"/>
            </w14:solidFill>
          </w14:textFill>
        </w:rPr>
        <w:t xml:space="preserve">Han P, </w:t>
      </w:r>
      <w:r>
        <w:rPr>
          <w:rFonts w:hint="eastAsia" w:ascii="仿宋_GB2312" w:hAnsi="仿宋_GB2312" w:eastAsia="仿宋_GB2312" w:cs="仿宋_GB2312"/>
          <w:bCs/>
          <w:color w:val="000000" w:themeColor="text1"/>
          <w:kern w:val="0"/>
          <w:sz w:val="32"/>
          <w:szCs w:val="32"/>
          <w:vertAlign w:val="superscript"/>
          <w14:textFill>
            <w14:solidFill>
              <w14:schemeClr w14:val="tx1"/>
            </w14:solidFill>
          </w14:textFill>
        </w:rPr>
        <w:t>#</w:t>
      </w:r>
      <w:r>
        <w:rPr>
          <w:rFonts w:hint="eastAsia" w:ascii="仿宋_GB2312" w:hAnsi="仿宋_GB2312" w:eastAsia="仿宋_GB2312" w:cs="仿宋_GB2312"/>
          <w:bCs/>
          <w:color w:val="000000" w:themeColor="text1"/>
          <w:kern w:val="0"/>
          <w:sz w:val="32"/>
          <w:szCs w:val="32"/>
          <w14:textFill>
            <w14:solidFill>
              <w14:schemeClr w14:val="tx1"/>
            </w14:solidFill>
          </w14:textFill>
        </w:rPr>
        <w:t>Zhou XH, Chang N, Xiao CL, Yan S, Ren H, Yang XZ, Zhang ML, Wu Q, Tang Y, Diao JP, Zhu X, Zhang CM, Li CY, *Cheng H, and *</w:t>
      </w:r>
      <w:r>
        <w:rPr>
          <w:rFonts w:hint="eastAsia" w:ascii="仿宋_GB2312" w:hAnsi="仿宋_GB2312" w:eastAsia="仿宋_GB2312" w:cs="仿宋_GB2312"/>
          <w:bCs/>
          <w:color w:val="000000" w:themeColor="text1"/>
          <w:kern w:val="0"/>
          <w:sz w:val="32"/>
          <w:szCs w:val="32"/>
          <w:u w:val="single"/>
          <w14:textFill>
            <w14:solidFill>
              <w14:schemeClr w14:val="tx1"/>
            </w14:solidFill>
          </w14:textFill>
        </w:rPr>
        <w:t>Xiong JW</w:t>
      </w:r>
      <w:r>
        <w:rPr>
          <w:rFonts w:hint="eastAsia" w:ascii="仿宋_GB2312" w:hAnsi="仿宋_GB2312" w:eastAsia="仿宋_GB2312" w:cs="仿宋_GB2312"/>
          <w:bCs/>
          <w:color w:val="000000" w:themeColor="text1"/>
          <w:kern w:val="0"/>
          <w:sz w:val="32"/>
          <w:szCs w:val="32"/>
          <w14:textFill>
            <w14:solidFill>
              <w14:schemeClr w14:val="tx1"/>
            </w14:solidFill>
          </w14:textFill>
        </w:rPr>
        <w:t xml:space="preserve"> (2014). Hydrogen Peroxide Primes Heart Regeneration with a Derepression Mechanism. </w:t>
      </w:r>
      <w:r>
        <w:rPr>
          <w:rFonts w:hint="eastAsia" w:ascii="仿宋_GB2312" w:hAnsi="仿宋_GB2312" w:eastAsia="仿宋_GB2312" w:cs="仿宋_GB2312"/>
          <w:b/>
          <w:bCs/>
          <w:color w:val="000000" w:themeColor="text1"/>
          <w:kern w:val="0"/>
          <w:sz w:val="32"/>
          <w:szCs w:val="32"/>
          <w14:textFill>
            <w14:solidFill>
              <w14:schemeClr w14:val="tx1"/>
            </w14:solidFill>
          </w14:textFill>
        </w:rPr>
        <w:t>Cell Research</w:t>
      </w:r>
      <w:r>
        <w:rPr>
          <w:rFonts w:hint="eastAsia" w:ascii="仿宋_GB2312" w:hAnsi="仿宋_GB2312" w:eastAsia="仿宋_GB2312" w:cs="仿宋_GB2312"/>
          <w:bCs/>
          <w:color w:val="000000" w:themeColor="text1"/>
          <w:kern w:val="0"/>
          <w:sz w:val="32"/>
          <w:szCs w:val="32"/>
          <w14:textFill>
            <w14:solidFill>
              <w14:schemeClr w14:val="tx1"/>
            </w14:solidFill>
          </w14:textFill>
        </w:rPr>
        <w:t>, 24: 1091-1107.</w:t>
      </w:r>
    </w:p>
    <w:p w14:paraId="430BE2EB">
      <w:pPr>
        <w:widowControl/>
        <w:jc w:val="left"/>
        <w:rPr>
          <w:rFonts w:hint="eastAsia" w:ascii="仿宋_GB2312" w:hAnsi="仿宋_GB2312" w:eastAsia="仿宋_GB2312" w:cs="仿宋_GB2312"/>
          <w:bCs/>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3.</w:t>
      </w:r>
      <w:r>
        <w:rPr>
          <w:rFonts w:hint="eastAsia" w:ascii="仿宋_GB2312" w:hAnsi="仿宋_GB2312" w:eastAsia="仿宋_GB2312" w:cs="仿宋_GB2312"/>
          <w:bCs/>
          <w:color w:val="000000" w:themeColor="text1"/>
          <w:kern w:val="0"/>
          <w:sz w:val="32"/>
          <w:szCs w:val="32"/>
          <w14:textFill>
            <w14:solidFill>
              <w14:schemeClr w14:val="tx1"/>
            </w14:solidFill>
          </w14:textFill>
        </w:rPr>
        <w:t xml:space="preserve"> Xiao CL</w:t>
      </w:r>
      <w:r>
        <w:rPr>
          <w:rFonts w:hint="eastAsia" w:ascii="仿宋_GB2312" w:hAnsi="仿宋_GB2312" w:eastAsia="仿宋_GB2312" w:cs="仿宋_GB2312"/>
          <w:bCs/>
          <w:color w:val="000000" w:themeColor="text1"/>
          <w:kern w:val="0"/>
          <w:sz w:val="32"/>
          <w:szCs w:val="32"/>
          <w:vertAlign w:val="superscript"/>
          <w14:textFill>
            <w14:solidFill>
              <w14:schemeClr w14:val="tx1"/>
            </w14:solidFill>
          </w14:textFill>
        </w:rPr>
        <w:t>#</w:t>
      </w:r>
      <w:r>
        <w:rPr>
          <w:rFonts w:hint="eastAsia" w:ascii="仿宋_GB2312" w:hAnsi="仿宋_GB2312" w:eastAsia="仿宋_GB2312" w:cs="仿宋_GB2312"/>
          <w:bCs/>
          <w:color w:val="000000" w:themeColor="text1"/>
          <w:kern w:val="0"/>
          <w:sz w:val="32"/>
          <w:szCs w:val="32"/>
          <w14:textFill>
            <w14:solidFill>
              <w14:schemeClr w14:val="tx1"/>
            </w14:solidFill>
          </w14:textFill>
        </w:rPr>
        <w:t>, Gao L</w:t>
      </w:r>
      <w:r>
        <w:rPr>
          <w:rFonts w:hint="eastAsia" w:ascii="仿宋_GB2312" w:hAnsi="仿宋_GB2312" w:eastAsia="仿宋_GB2312" w:cs="仿宋_GB2312"/>
          <w:bCs/>
          <w:color w:val="000000" w:themeColor="text1"/>
          <w:kern w:val="0"/>
          <w:sz w:val="32"/>
          <w:szCs w:val="32"/>
          <w:vertAlign w:val="superscript"/>
          <w14:textFill>
            <w14:solidFill>
              <w14:schemeClr w14:val="tx1"/>
            </w14:solidFill>
          </w14:textFill>
        </w:rPr>
        <w:t>#</w:t>
      </w:r>
      <w:r>
        <w:rPr>
          <w:rFonts w:hint="eastAsia" w:ascii="仿宋_GB2312" w:hAnsi="仿宋_GB2312" w:eastAsia="仿宋_GB2312" w:cs="仿宋_GB2312"/>
          <w:bCs/>
          <w:color w:val="000000" w:themeColor="text1"/>
          <w:kern w:val="0"/>
          <w:sz w:val="32"/>
          <w:szCs w:val="32"/>
          <w14:textFill>
            <w14:solidFill>
              <w14:schemeClr w14:val="tx1"/>
            </w14:solidFill>
          </w14:textFill>
        </w:rPr>
        <w:t xml:space="preserve">, Hou Y, Xu C, Chang N, Wang F, Hu K, He A, Luo, Y, Wang J, Peng JR, Tang F, Zhu X*, and </w:t>
      </w:r>
      <w:r>
        <w:rPr>
          <w:rFonts w:hint="eastAsia" w:ascii="仿宋_GB2312" w:hAnsi="仿宋_GB2312" w:eastAsia="仿宋_GB2312" w:cs="仿宋_GB2312"/>
          <w:bCs/>
          <w:color w:val="000000" w:themeColor="text1"/>
          <w:kern w:val="0"/>
          <w:sz w:val="32"/>
          <w:szCs w:val="32"/>
          <w:u w:val="single"/>
          <w14:textFill>
            <w14:solidFill>
              <w14:schemeClr w14:val="tx1"/>
            </w14:solidFill>
          </w14:textFill>
        </w:rPr>
        <w:t>Xiong JW</w:t>
      </w:r>
      <w:r>
        <w:rPr>
          <w:rFonts w:hint="eastAsia" w:ascii="仿宋_GB2312" w:hAnsi="仿宋_GB2312" w:eastAsia="仿宋_GB2312" w:cs="仿宋_GB2312"/>
          <w:bCs/>
          <w:color w:val="000000" w:themeColor="text1"/>
          <w:kern w:val="0"/>
          <w:sz w:val="32"/>
          <w:szCs w:val="32"/>
          <w14:textFill>
            <w14:solidFill>
              <w14:schemeClr w14:val="tx1"/>
            </w14:solidFill>
          </w14:textFill>
        </w:rPr>
        <w:t xml:space="preserve">*. (2016). Chromatin Remodeling Factor Brg1 Regulates Myocardial Proliferation and Regeneration in Zebrafish. </w:t>
      </w:r>
      <w:r>
        <w:rPr>
          <w:rFonts w:hint="eastAsia" w:ascii="仿宋_GB2312" w:hAnsi="仿宋_GB2312" w:eastAsia="仿宋_GB2312" w:cs="仿宋_GB2312"/>
          <w:b/>
          <w:bCs/>
          <w:color w:val="000000" w:themeColor="text1"/>
          <w:kern w:val="0"/>
          <w:sz w:val="32"/>
          <w:szCs w:val="32"/>
          <w14:textFill>
            <w14:solidFill>
              <w14:schemeClr w14:val="tx1"/>
            </w14:solidFill>
          </w14:textFill>
        </w:rPr>
        <w:t>Nature Communications</w:t>
      </w:r>
      <w:r>
        <w:rPr>
          <w:rFonts w:hint="eastAsia" w:ascii="仿宋_GB2312" w:hAnsi="仿宋_GB2312" w:eastAsia="仿宋_GB2312" w:cs="仿宋_GB2312"/>
          <w:bCs/>
          <w:color w:val="000000" w:themeColor="text1"/>
          <w:kern w:val="0"/>
          <w:sz w:val="32"/>
          <w:szCs w:val="32"/>
          <w14:textFill>
            <w14:solidFill>
              <w14:schemeClr w14:val="tx1"/>
            </w14:solidFill>
          </w14:textFill>
        </w:rPr>
        <w:t>, 7, 13787.</w:t>
      </w:r>
    </w:p>
    <w:p w14:paraId="47E1DA77">
      <w:pPr>
        <w:widowControl/>
        <w:jc w:val="left"/>
        <w:rPr>
          <w:rFonts w:hint="eastAsia" w:ascii="仿宋_GB2312" w:hAnsi="仿宋_GB2312" w:eastAsia="仿宋_GB2312" w:cs="仿宋_GB2312"/>
          <w:bCs/>
          <w:color w:val="000000" w:themeColor="text1"/>
          <w:kern w:val="0"/>
          <w:sz w:val="32"/>
          <w:szCs w:val="32"/>
          <w14:textFill>
            <w14:solidFill>
              <w14:schemeClr w14:val="tx1"/>
            </w14:solidFill>
          </w14:textFill>
        </w:rPr>
      </w:pPr>
      <w:r>
        <w:rPr>
          <w:rFonts w:hint="eastAsia" w:ascii="仿宋_GB2312" w:hAnsi="仿宋_GB2312" w:eastAsia="仿宋_GB2312" w:cs="仿宋_GB2312"/>
          <w:b/>
          <w:color w:val="000000" w:themeColor="text1"/>
          <w:kern w:val="0"/>
          <w:sz w:val="32"/>
          <w:szCs w:val="32"/>
          <w14:textFill>
            <w14:solidFill>
              <w14:schemeClr w14:val="tx1"/>
            </w14:solidFill>
          </w14:textFill>
        </w:rPr>
        <w:t>4</w:t>
      </w:r>
      <w:r>
        <w:rPr>
          <w:rFonts w:hint="eastAsia" w:ascii="仿宋_GB2312" w:hAnsi="仿宋_GB2312" w:eastAsia="仿宋_GB2312" w:cs="仿宋_GB2312"/>
          <w:b/>
          <w:color w:val="000000"/>
          <w:sz w:val="32"/>
          <w:szCs w:val="32"/>
        </w:rPr>
        <w:t>.</w:t>
      </w:r>
      <w:r>
        <w:rPr>
          <w:rFonts w:hint="eastAsia" w:ascii="仿宋_GB2312" w:hAnsi="仿宋_GB2312" w:eastAsia="仿宋_GB2312" w:cs="仿宋_GB2312"/>
          <w:color w:val="000000"/>
          <w:sz w:val="32"/>
          <w:szCs w:val="32"/>
        </w:rPr>
        <w:t xml:space="preserve"> Pang MJ</w:t>
      </w:r>
      <w:r>
        <w:rPr>
          <w:rFonts w:hint="eastAsia" w:ascii="仿宋_GB2312" w:hAnsi="仿宋_GB2312" w:eastAsia="仿宋_GB2312" w:cs="仿宋_GB2312"/>
          <w:color w:val="000000"/>
          <w:sz w:val="32"/>
          <w:szCs w:val="32"/>
          <w:vertAlign w:val="superscript"/>
        </w:rPr>
        <w:t>#</w:t>
      </w:r>
      <w:r>
        <w:rPr>
          <w:rFonts w:hint="eastAsia" w:ascii="仿宋_GB2312" w:hAnsi="仿宋_GB2312" w:eastAsia="仿宋_GB2312" w:cs="仿宋_GB2312"/>
          <w:color w:val="000000"/>
          <w:sz w:val="32"/>
          <w:szCs w:val="32"/>
        </w:rPr>
        <w:t>, Bai L</w:t>
      </w:r>
      <w:r>
        <w:rPr>
          <w:rFonts w:hint="eastAsia" w:ascii="仿宋_GB2312" w:hAnsi="仿宋_GB2312" w:eastAsia="仿宋_GB2312" w:cs="仿宋_GB2312"/>
          <w:color w:val="000000"/>
          <w:sz w:val="32"/>
          <w:szCs w:val="32"/>
          <w:vertAlign w:val="superscript"/>
        </w:rPr>
        <w:t>#</w:t>
      </w:r>
      <w:r>
        <w:rPr>
          <w:rFonts w:hint="eastAsia" w:ascii="仿宋_GB2312" w:hAnsi="仿宋_GB2312" w:eastAsia="仿宋_GB2312" w:cs="仿宋_GB2312"/>
          <w:color w:val="000000"/>
          <w:sz w:val="32"/>
          <w:szCs w:val="32"/>
        </w:rPr>
        <w:t>, Zong W</w:t>
      </w:r>
      <w:r>
        <w:rPr>
          <w:rFonts w:hint="eastAsia" w:ascii="仿宋_GB2312" w:hAnsi="仿宋_GB2312" w:eastAsia="仿宋_GB2312" w:cs="仿宋_GB2312"/>
          <w:color w:val="000000"/>
          <w:sz w:val="32"/>
          <w:szCs w:val="32"/>
          <w:vertAlign w:val="superscript"/>
        </w:rPr>
        <w:t>#</w:t>
      </w:r>
      <w:r>
        <w:rPr>
          <w:rFonts w:hint="eastAsia" w:ascii="仿宋_GB2312" w:hAnsi="仿宋_GB2312" w:eastAsia="仿宋_GB2312" w:cs="仿宋_GB2312"/>
          <w:color w:val="000000"/>
          <w:sz w:val="32"/>
          <w:szCs w:val="32"/>
        </w:rPr>
        <w:t>, Wang X, Bu Y, Xiong C, Zheng J, Li J, Gao W, Feng Z, Chen LY, Zhang J, Cheng H, Zhu X*, and</w:t>
      </w:r>
      <w:r>
        <w:rPr>
          <w:rFonts w:hint="eastAsia" w:ascii="仿宋_GB2312" w:hAnsi="仿宋_GB2312" w:eastAsia="仿宋_GB2312" w:cs="仿宋_GB2312"/>
          <w:color w:val="000000"/>
          <w:sz w:val="32"/>
          <w:szCs w:val="32"/>
          <w:u w:val="single"/>
        </w:rPr>
        <w:t xml:space="preserve"> Xiong JW*</w:t>
      </w:r>
      <w:r>
        <w:rPr>
          <w:rFonts w:hint="eastAsia" w:ascii="仿宋_GB2312" w:hAnsi="仿宋_GB2312" w:eastAsia="仿宋_GB2312" w:cs="仿宋_GB2312"/>
          <w:color w:val="000000"/>
          <w:sz w:val="32"/>
          <w:szCs w:val="32"/>
        </w:rPr>
        <w:t>. (2020). Light-Sheet Fluorescence</w:t>
      </w:r>
      <w:r>
        <w:rPr>
          <w:rFonts w:hint="eastAsia" w:ascii="仿宋_GB2312" w:hAnsi="仿宋_GB2312" w:eastAsia="仿宋_GB2312" w:cs="仿宋_GB2312"/>
          <w:color w:val="000000"/>
          <w:sz w:val="32"/>
          <w:szCs w:val="32"/>
        </w:rPr>
        <w:t xml:space="preserve"> Imaging Charts the Gastrula Origin of Vascular Endothelial Cells in Early Zebrafish Embryos</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b/>
          <w:color w:val="000000"/>
          <w:sz w:val="32"/>
          <w:szCs w:val="32"/>
        </w:rPr>
        <w:t>Cell Discovery</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shd w:val="clear" w:color="auto" w:fill="FFFFFF"/>
        </w:rPr>
        <w:t>6:74. doi: 10.1038/s41421-020-00204-7.</w:t>
      </w:r>
    </w:p>
    <w:p w14:paraId="41CC9844">
      <w:pPr>
        <w:widowControl/>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5</w:t>
      </w:r>
      <w:r>
        <w:rPr>
          <w:rFonts w:hint="eastAsia" w:ascii="仿宋_GB2312" w:hAnsi="仿宋_GB2312" w:eastAsia="仿宋_GB2312" w:cs="仿宋_GB2312"/>
          <w:b/>
          <w:color w:val="000000"/>
          <w:sz w:val="32"/>
          <w:szCs w:val="32"/>
        </w:rPr>
        <w:t xml:space="preserve">. </w:t>
      </w:r>
      <w:r>
        <w:rPr>
          <w:rFonts w:hint="eastAsia" w:ascii="仿宋_GB2312" w:hAnsi="仿宋_GB2312" w:eastAsia="仿宋_GB2312" w:cs="仿宋_GB2312"/>
          <w:color w:val="000000"/>
          <w:sz w:val="32"/>
          <w:szCs w:val="32"/>
        </w:rPr>
        <w:t>Du J</w:t>
      </w:r>
      <w:r>
        <w:rPr>
          <w:rFonts w:hint="eastAsia" w:ascii="仿宋_GB2312" w:hAnsi="仿宋_GB2312" w:eastAsia="仿宋_GB2312" w:cs="仿宋_GB2312"/>
          <w:color w:val="000000"/>
          <w:sz w:val="32"/>
          <w:szCs w:val="32"/>
          <w:vertAlign w:val="superscript"/>
        </w:rPr>
        <w:t>#</w:t>
      </w:r>
      <w:r>
        <w:rPr>
          <w:rFonts w:hint="eastAsia" w:ascii="仿宋_GB2312" w:hAnsi="仿宋_GB2312" w:eastAsia="仿宋_GB2312" w:cs="仿宋_GB2312"/>
          <w:color w:val="000000"/>
          <w:sz w:val="32"/>
          <w:szCs w:val="32"/>
        </w:rPr>
        <w:t>, Zheng L</w:t>
      </w:r>
      <w:r>
        <w:rPr>
          <w:rFonts w:hint="eastAsia" w:ascii="仿宋_GB2312" w:hAnsi="仿宋_GB2312" w:eastAsia="仿宋_GB2312" w:cs="仿宋_GB2312"/>
          <w:color w:val="000000"/>
          <w:sz w:val="32"/>
          <w:szCs w:val="32"/>
          <w:vertAlign w:val="superscript"/>
        </w:rPr>
        <w:t>#</w:t>
      </w:r>
      <w:r>
        <w:rPr>
          <w:rFonts w:hint="eastAsia" w:ascii="仿宋_GB2312" w:hAnsi="仿宋_GB2312" w:eastAsia="仿宋_GB2312" w:cs="仿宋_GB2312"/>
          <w:color w:val="000000"/>
          <w:sz w:val="32"/>
          <w:szCs w:val="32"/>
        </w:rPr>
        <w:t xml:space="preserve">, Gao P, Yang H, Yang WJ, Guo F, Liang R, Feng M, Wang Z, Zhang Z, Bai L, Bu Y, Xing S, Zheng W, Wang X, Quan L, Hu XL, Wu H, Chen Z, Chen, LY, Wei K, Zhang Z, Zhu X, Zhang XL, Tu Q, Zhao SM*, Lei X*, and </w:t>
      </w:r>
      <w:r>
        <w:rPr>
          <w:rFonts w:hint="eastAsia" w:ascii="仿宋_GB2312" w:hAnsi="仿宋_GB2312" w:eastAsia="仿宋_GB2312" w:cs="仿宋_GB2312"/>
          <w:color w:val="000000"/>
          <w:sz w:val="32"/>
          <w:szCs w:val="32"/>
          <w:u w:val="single"/>
        </w:rPr>
        <w:t>Xiong JW*</w:t>
      </w:r>
      <w:r>
        <w:rPr>
          <w:rFonts w:hint="eastAsia" w:ascii="仿宋_GB2312" w:hAnsi="仿宋_GB2312" w:eastAsia="仿宋_GB2312" w:cs="仿宋_GB2312"/>
          <w:color w:val="000000"/>
          <w:sz w:val="32"/>
          <w:szCs w:val="32"/>
        </w:rPr>
        <w:t xml:space="preserve">. (2022). A small-molecule cocktail promotes mammalian cardiomyocyte proliferation and heart regeneration. </w:t>
      </w:r>
      <w:r>
        <w:rPr>
          <w:rFonts w:hint="eastAsia" w:ascii="仿宋_GB2312" w:hAnsi="仿宋_GB2312" w:eastAsia="仿宋_GB2312" w:cs="仿宋_GB2312"/>
          <w:b/>
          <w:color w:val="000000"/>
          <w:sz w:val="32"/>
          <w:szCs w:val="32"/>
        </w:rPr>
        <w:t>Cell Stem Cell</w:t>
      </w:r>
      <w:r>
        <w:rPr>
          <w:rFonts w:hint="eastAsia" w:ascii="仿宋_GB2312" w:hAnsi="仿宋_GB2312" w:eastAsia="仿宋_GB2312" w:cs="仿宋_GB2312"/>
          <w:color w:val="000000"/>
          <w:sz w:val="32"/>
          <w:szCs w:val="32"/>
        </w:rPr>
        <w:t>, 29:545-558.</w:t>
      </w:r>
    </w:p>
    <w:p w14:paraId="6B72C77C">
      <w:pPr>
        <w:widowControl/>
        <w:jc w:val="left"/>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rPr>
        <w:t>6</w:t>
      </w:r>
      <w:r>
        <w:rPr>
          <w:rFonts w:hint="eastAsia" w:ascii="仿宋_GB2312" w:hAnsi="仿宋_GB2312" w:eastAsia="仿宋_GB2312" w:cs="仿宋_GB2312"/>
          <w:b/>
          <w:color w:val="000000"/>
          <w:sz w:val="32"/>
          <w:szCs w:val="32"/>
        </w:rPr>
        <w:t xml:space="preserve">. </w:t>
      </w:r>
      <w:r>
        <w:rPr>
          <w:rFonts w:hint="eastAsia" w:ascii="仿宋_GB2312" w:hAnsi="仿宋_GB2312" w:eastAsia="仿宋_GB2312" w:cs="仿宋_GB2312"/>
          <w:color w:val="000000"/>
          <w:sz w:val="32"/>
          <w:szCs w:val="32"/>
        </w:rPr>
        <w:t>Zhou X</w:t>
      </w:r>
      <w:r>
        <w:rPr>
          <w:rFonts w:hint="eastAsia" w:ascii="仿宋_GB2312" w:hAnsi="仿宋_GB2312" w:eastAsia="仿宋_GB2312" w:cs="仿宋_GB2312"/>
          <w:color w:val="000000"/>
          <w:sz w:val="32"/>
          <w:szCs w:val="32"/>
          <w:vertAlign w:val="superscript"/>
        </w:rPr>
        <w:t>#</w:t>
      </w:r>
      <w:r>
        <w:rPr>
          <w:rFonts w:hint="eastAsia" w:ascii="仿宋_GB2312" w:hAnsi="仿宋_GB2312" w:eastAsia="仿宋_GB2312" w:cs="仿宋_GB2312"/>
          <w:color w:val="000000"/>
          <w:sz w:val="32"/>
          <w:szCs w:val="32"/>
        </w:rPr>
        <w:t>, Zhang C</w:t>
      </w:r>
      <w:r>
        <w:rPr>
          <w:rFonts w:hint="eastAsia" w:ascii="仿宋_GB2312" w:hAnsi="仿宋_GB2312" w:eastAsia="仿宋_GB2312" w:cs="仿宋_GB2312"/>
          <w:color w:val="000000"/>
          <w:sz w:val="32"/>
          <w:szCs w:val="32"/>
          <w:vertAlign w:val="superscript"/>
        </w:rPr>
        <w:t>#</w:t>
      </w:r>
      <w:r>
        <w:rPr>
          <w:rFonts w:hint="eastAsia" w:ascii="仿宋_GB2312" w:hAnsi="仿宋_GB2312" w:eastAsia="仿宋_GB2312" w:cs="仿宋_GB2312"/>
          <w:color w:val="000000"/>
          <w:sz w:val="32"/>
          <w:szCs w:val="32"/>
        </w:rPr>
        <w:t>, Wu XY</w:t>
      </w:r>
      <w:r>
        <w:rPr>
          <w:rFonts w:hint="eastAsia" w:ascii="仿宋_GB2312" w:hAnsi="仿宋_GB2312" w:eastAsia="仿宋_GB2312" w:cs="仿宋_GB2312"/>
          <w:color w:val="000000"/>
          <w:sz w:val="32"/>
          <w:szCs w:val="32"/>
          <w:vertAlign w:val="superscript"/>
        </w:rPr>
        <w:t>#</w:t>
      </w:r>
      <w:r>
        <w:rPr>
          <w:rFonts w:hint="eastAsia" w:ascii="仿宋_GB2312" w:hAnsi="仿宋_GB2312" w:eastAsia="仿宋_GB2312" w:cs="仿宋_GB2312"/>
          <w:color w:val="000000"/>
          <w:sz w:val="32"/>
          <w:szCs w:val="32"/>
        </w:rPr>
        <w:t xml:space="preserve">, Hu X, Zhang Y, Wu XL, Zheng L, Gao P, Du JY, Zheng W, Shang H, Hu K, Jiang Z, Nie Y, Hu S, Xiao RP, Zhu X*, and </w:t>
      </w:r>
      <w:r>
        <w:rPr>
          <w:rFonts w:hint="eastAsia" w:ascii="仿宋_GB2312" w:hAnsi="仿宋_GB2312" w:eastAsia="仿宋_GB2312" w:cs="仿宋_GB2312"/>
          <w:color w:val="000000"/>
          <w:sz w:val="32"/>
          <w:szCs w:val="32"/>
          <w:u w:val="single"/>
        </w:rPr>
        <w:t>Xiong JW*</w:t>
      </w:r>
      <w:r>
        <w:rPr>
          <w:rFonts w:hint="eastAsia" w:ascii="仿宋_GB2312" w:hAnsi="仿宋_GB2312" w:eastAsia="仿宋_GB2312" w:cs="仿宋_GB2312"/>
          <w:color w:val="000000"/>
          <w:sz w:val="32"/>
          <w:szCs w:val="32"/>
        </w:rPr>
        <w:t xml:space="preserve">. (2022). </w:t>
      </w:r>
      <w:r>
        <w:rPr>
          <w:rFonts w:hint="eastAsia" w:ascii="仿宋_GB2312" w:hAnsi="仿宋_GB2312" w:eastAsia="仿宋_GB2312" w:cs="仿宋_GB2312"/>
          <w:i/>
          <w:color w:val="000000"/>
          <w:sz w:val="32"/>
          <w:szCs w:val="32"/>
        </w:rPr>
        <w:t>Dusp6</w:t>
      </w:r>
      <w:r>
        <w:rPr>
          <w:rFonts w:hint="eastAsia" w:ascii="仿宋_GB2312" w:hAnsi="仿宋_GB2312" w:eastAsia="仿宋_GB2312" w:cs="仿宋_GB2312"/>
          <w:color w:val="000000"/>
          <w:sz w:val="32"/>
          <w:szCs w:val="32"/>
        </w:rPr>
        <w:t xml:space="preserve"> Deficiency Improves Cardiac Repair by Attenuating Neutrophil Activity in the acute inflammatory phase of myocardial infarction. </w:t>
      </w:r>
      <w:r>
        <w:rPr>
          <w:rFonts w:hint="eastAsia" w:ascii="仿宋_GB2312" w:hAnsi="仿宋_GB2312" w:eastAsia="仿宋_GB2312" w:cs="仿宋_GB2312"/>
          <w:b/>
          <w:color w:val="000000"/>
          <w:sz w:val="32"/>
          <w:szCs w:val="32"/>
        </w:rPr>
        <w:t xml:space="preserve">Nature Communications </w:t>
      </w:r>
      <w:r>
        <w:rPr>
          <w:rFonts w:hint="eastAsia" w:ascii="仿宋_GB2312" w:hAnsi="仿宋_GB2312" w:eastAsia="仿宋_GB2312" w:cs="仿宋_GB2312"/>
          <w:color w:val="000000"/>
          <w:sz w:val="32"/>
          <w:szCs w:val="32"/>
          <w:shd w:val="clear" w:color="auto" w:fill="FFFFFF"/>
        </w:rPr>
        <w:t>13(1):6672.</w:t>
      </w:r>
    </w:p>
    <w:p w14:paraId="6C21CF42">
      <w:pPr>
        <w:rPr>
          <w:rFonts w:hint="eastAsia" w:ascii="仿宋_GB2312" w:hAnsi="仿宋_GB2312" w:eastAsia="仿宋_GB2312" w:cs="仿宋_GB2312"/>
          <w:kern w:val="0"/>
          <w:sz w:val="32"/>
          <w:szCs w:val="32"/>
        </w:rPr>
      </w:pPr>
      <w:r>
        <w:rPr>
          <w:rFonts w:hint="eastAsia" w:ascii="仿宋_GB2312" w:hAnsi="仿宋_GB2312" w:eastAsia="仿宋_GB2312" w:cs="仿宋_GB2312"/>
          <w:b/>
          <w:color w:val="000000"/>
          <w:sz w:val="32"/>
          <w:szCs w:val="32"/>
        </w:rPr>
        <w:t>7</w:t>
      </w:r>
      <w:r>
        <w:rPr>
          <w:rFonts w:hint="eastAsia" w:ascii="仿宋_GB2312" w:hAnsi="仿宋_GB2312" w:eastAsia="仿宋_GB2312" w:cs="仿宋_GB2312"/>
          <w:b/>
          <w:color w:val="000000"/>
          <w:sz w:val="32"/>
          <w:szCs w:val="32"/>
        </w:rPr>
        <w:t>.</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sz w:val="32"/>
          <w:szCs w:val="32"/>
        </w:rPr>
        <w:t>Xiao CL</w:t>
      </w:r>
      <w:r>
        <w:rPr>
          <w:rFonts w:hint="eastAsia" w:ascii="仿宋_GB2312" w:hAnsi="仿宋_GB2312" w:eastAsia="仿宋_GB2312" w:cs="仿宋_GB2312"/>
          <w:sz w:val="32"/>
          <w:szCs w:val="32"/>
          <w:vertAlign w:val="superscript"/>
        </w:rPr>
        <w:t>#</w:t>
      </w:r>
      <w:r>
        <w:rPr>
          <w:rFonts w:hint="eastAsia" w:ascii="仿宋_GB2312" w:hAnsi="仿宋_GB2312" w:eastAsia="仿宋_GB2312" w:cs="仿宋_GB2312"/>
          <w:sz w:val="32"/>
          <w:szCs w:val="32"/>
        </w:rPr>
        <w:t>, Hou JJ</w:t>
      </w:r>
      <w:r>
        <w:rPr>
          <w:rFonts w:hint="eastAsia" w:ascii="仿宋_GB2312" w:hAnsi="仿宋_GB2312" w:eastAsia="仿宋_GB2312" w:cs="仿宋_GB2312"/>
          <w:sz w:val="32"/>
          <w:szCs w:val="32"/>
          <w:vertAlign w:val="superscript"/>
        </w:rPr>
        <w:t>#</w:t>
      </w:r>
      <w:r>
        <w:rPr>
          <w:rFonts w:hint="eastAsia" w:ascii="仿宋_GB2312" w:hAnsi="仿宋_GB2312" w:eastAsia="仿宋_GB2312" w:cs="仿宋_GB2312"/>
          <w:sz w:val="32"/>
          <w:szCs w:val="32"/>
        </w:rPr>
        <w:t>, Song YB, Wang F, Zheng JY</w:t>
      </w:r>
      <w:r>
        <w:rPr>
          <w:rFonts w:hint="eastAsia" w:ascii="仿宋_GB2312" w:hAnsi="仿宋_GB2312" w:eastAsia="仿宋_GB2312" w:cs="仿宋_GB2312"/>
          <w:sz w:val="32"/>
          <w:szCs w:val="32"/>
          <w:lang w:eastAsia="zh-TW"/>
        </w:rPr>
        <w:t xml:space="preserve">, Wang J, </w:t>
      </w:r>
      <w:r>
        <w:rPr>
          <w:rFonts w:hint="eastAsia" w:ascii="仿宋_GB2312" w:hAnsi="仿宋_GB2312" w:eastAsia="仿宋_GB2312" w:cs="仿宋_GB2312"/>
          <w:sz w:val="32"/>
          <w:szCs w:val="32"/>
        </w:rPr>
        <w:t xml:space="preserve">Luo LF, Wan-Qiu DingC, Zhu X*, and </w:t>
      </w:r>
      <w:r>
        <w:rPr>
          <w:rFonts w:hint="eastAsia" w:ascii="仿宋_GB2312" w:hAnsi="仿宋_GB2312" w:eastAsia="仿宋_GB2312" w:cs="仿宋_GB2312"/>
          <w:sz w:val="32"/>
          <w:szCs w:val="32"/>
          <w:u w:val="single"/>
        </w:rPr>
        <w:t>Xiong JW*</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 xml:space="preserve">(2023). </w:t>
      </w:r>
      <w:r>
        <w:rPr>
          <w:rFonts w:hint="eastAsia" w:ascii="仿宋_GB2312" w:hAnsi="仿宋_GB2312" w:eastAsia="仿宋_GB2312" w:cs="仿宋_GB2312"/>
          <w:bCs/>
          <w:color w:val="000000"/>
          <w:sz w:val="32"/>
          <w:szCs w:val="32"/>
        </w:rPr>
        <w:t>Endothelial Brg1 negatively regulates Notch signaling during zebrafish heart regeneration</w:t>
      </w:r>
      <w:r>
        <w:rPr>
          <w:rFonts w:hint="eastAsia" w:ascii="仿宋_GB2312" w:hAnsi="仿宋_GB2312" w:eastAsia="仿宋_GB2312" w:cs="仿宋_GB2312"/>
          <w:color w:val="000000"/>
          <w:sz w:val="32"/>
          <w:szCs w:val="32"/>
        </w:rPr>
        <w:t xml:space="preserve">. bioRxiv </w:t>
      </w:r>
      <w:r>
        <w:rPr>
          <w:rStyle w:val="17"/>
          <w:rFonts w:hint="eastAsia" w:ascii="仿宋_GB2312" w:hAnsi="仿宋_GB2312" w:eastAsia="仿宋_GB2312" w:cs="仿宋_GB2312"/>
          <w:color w:val="000000"/>
          <w:sz w:val="32"/>
          <w:szCs w:val="32"/>
          <w:shd w:val="clear" w:color="auto" w:fill="FFFFFF"/>
        </w:rPr>
        <w:t>2022.05.18.492445; </w:t>
      </w:r>
      <w:r>
        <w:rPr>
          <w:rStyle w:val="18"/>
          <w:rFonts w:hint="eastAsia" w:ascii="仿宋_GB2312" w:hAnsi="仿宋_GB2312" w:eastAsia="仿宋_GB2312" w:cs="仿宋_GB2312"/>
          <w:color w:val="000000"/>
          <w:sz w:val="32"/>
          <w:szCs w:val="32"/>
          <w:shd w:val="clear" w:color="auto" w:fill="FFFFFF"/>
        </w:rPr>
        <w:t>doi:</w:t>
      </w:r>
      <w:r>
        <w:rPr>
          <w:rStyle w:val="19"/>
          <w:rFonts w:hint="eastAsia" w:ascii="仿宋_GB2312" w:hAnsi="仿宋_GB2312" w:eastAsia="仿宋_GB2312" w:cs="仿宋_GB2312"/>
          <w:color w:val="000000"/>
          <w:sz w:val="32"/>
          <w:szCs w:val="32"/>
          <w:shd w:val="clear" w:color="auto" w:fill="FFFFFF"/>
        </w:rPr>
        <w:t> https://doi.org/10.1101/2022.05.18.492445.</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b/>
          <w:color w:val="000000"/>
          <w:sz w:val="32"/>
          <w:szCs w:val="32"/>
        </w:rPr>
        <w:t xml:space="preserve">npj </w:t>
      </w:r>
      <w:r>
        <w:rPr>
          <w:rFonts w:hint="eastAsia" w:ascii="仿宋_GB2312" w:hAnsi="仿宋_GB2312" w:eastAsia="仿宋_GB2312" w:cs="仿宋_GB2312"/>
          <w:b/>
          <w:bCs/>
          <w:color w:val="000000"/>
          <w:sz w:val="32"/>
          <w:szCs w:val="32"/>
        </w:rPr>
        <w:t xml:space="preserve">npj Regenerative Medicine </w:t>
      </w:r>
      <w:r>
        <w:rPr>
          <w:rStyle w:val="22"/>
          <w:rFonts w:hint="eastAsia" w:ascii="仿宋_GB2312" w:hAnsi="仿宋_GB2312" w:eastAsia="仿宋_GB2312" w:cs="仿宋_GB2312"/>
          <w:color w:val="000000"/>
          <w:sz w:val="32"/>
          <w:szCs w:val="32"/>
          <w:shd w:val="clear" w:color="auto" w:fill="FFFFFF"/>
        </w:rPr>
        <w:t xml:space="preserve">8(1):21. </w:t>
      </w:r>
      <w:r>
        <w:rPr>
          <w:rStyle w:val="21"/>
          <w:rFonts w:hint="eastAsia" w:ascii="仿宋_GB2312" w:hAnsi="仿宋_GB2312" w:eastAsia="仿宋_GB2312" w:cs="仿宋_GB2312"/>
          <w:color w:val="000000"/>
          <w:sz w:val="32"/>
          <w:szCs w:val="32"/>
          <w:shd w:val="clear" w:color="auto" w:fill="FFFFFF"/>
        </w:rPr>
        <w:t>doi: 10.1038/s41536-023-00293-4</w:t>
      </w:r>
      <w:r>
        <w:rPr>
          <w:rFonts w:hint="eastAsia" w:ascii="仿宋_GB2312" w:hAnsi="仿宋_GB2312" w:eastAsia="仿宋_GB2312" w:cs="仿宋_GB2312"/>
          <w:color w:val="000000"/>
          <w:sz w:val="32"/>
          <w:szCs w:val="32"/>
        </w:rPr>
        <w:t>.</w:t>
      </w:r>
    </w:p>
    <w:p w14:paraId="106BE6DD">
      <w:pPr>
        <w:widowControl/>
        <w:jc w:val="left"/>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rPr>
        <w:t>8</w:t>
      </w:r>
      <w:r>
        <w:rPr>
          <w:rFonts w:hint="eastAsia" w:ascii="仿宋_GB2312" w:hAnsi="仿宋_GB2312" w:eastAsia="仿宋_GB2312" w:cs="仿宋_GB2312"/>
          <w:b/>
          <w:color w:val="000000"/>
          <w:sz w:val="32"/>
          <w:szCs w:val="32"/>
        </w:rPr>
        <w:t>.</w:t>
      </w:r>
      <w:r>
        <w:rPr>
          <w:rFonts w:hint="eastAsia" w:ascii="仿宋_GB2312" w:hAnsi="仿宋_GB2312" w:eastAsia="仿宋_GB2312" w:cs="仿宋_GB2312"/>
          <w:color w:val="000000"/>
          <w:sz w:val="32"/>
          <w:szCs w:val="32"/>
        </w:rPr>
        <w:t xml:space="preserve"> Zhang</w:t>
      </w:r>
      <w:r>
        <w:rPr>
          <w:rFonts w:hint="eastAsia" w:ascii="仿宋_GB2312" w:hAnsi="仿宋_GB2312" w:eastAsia="仿宋_GB2312" w:cs="仿宋_GB2312"/>
          <w:color w:val="000000"/>
          <w:sz w:val="32"/>
          <w:szCs w:val="32"/>
        </w:rPr>
        <w:t xml:space="preserve"> Z</w:t>
      </w:r>
      <w:r>
        <w:rPr>
          <w:rFonts w:hint="eastAsia" w:ascii="仿宋_GB2312" w:hAnsi="仿宋_GB2312" w:eastAsia="仿宋_GB2312" w:cs="仿宋_GB2312"/>
          <w:color w:val="000000"/>
          <w:sz w:val="32"/>
          <w:szCs w:val="32"/>
        </w:rPr>
        <w:t>, Chen</w:t>
      </w:r>
      <w:r>
        <w:rPr>
          <w:rFonts w:hint="eastAsia" w:ascii="仿宋_GB2312" w:hAnsi="仿宋_GB2312" w:eastAsia="仿宋_GB2312" w:cs="仿宋_GB2312"/>
          <w:color w:val="000000"/>
          <w:sz w:val="32"/>
          <w:szCs w:val="32"/>
        </w:rPr>
        <w:t xml:space="preserve"> Y</w:t>
      </w:r>
      <w:r>
        <w:rPr>
          <w:rFonts w:hint="eastAsia" w:ascii="仿宋_GB2312" w:hAnsi="仿宋_GB2312" w:eastAsia="仿宋_GB2312" w:cs="仿宋_GB2312"/>
          <w:color w:val="000000"/>
          <w:sz w:val="32"/>
          <w:szCs w:val="32"/>
        </w:rPr>
        <w:t>, Zheng</w:t>
      </w:r>
      <w:r>
        <w:rPr>
          <w:rFonts w:hint="eastAsia" w:ascii="仿宋_GB2312" w:hAnsi="仿宋_GB2312" w:eastAsia="仿宋_GB2312" w:cs="仿宋_GB2312"/>
          <w:color w:val="000000"/>
          <w:sz w:val="32"/>
          <w:szCs w:val="32"/>
        </w:rPr>
        <w:t xml:space="preserve"> L</w:t>
      </w:r>
      <w:r>
        <w:rPr>
          <w:rFonts w:hint="eastAsia" w:ascii="仿宋_GB2312" w:hAnsi="仿宋_GB2312" w:eastAsia="仿宋_GB2312" w:cs="仿宋_GB2312"/>
          <w:color w:val="000000"/>
          <w:sz w:val="32"/>
          <w:szCs w:val="32"/>
        </w:rPr>
        <w:t>, Du</w:t>
      </w:r>
      <w:r>
        <w:rPr>
          <w:rFonts w:hint="eastAsia" w:ascii="仿宋_GB2312" w:hAnsi="仿宋_GB2312" w:eastAsia="仿宋_GB2312" w:cs="仿宋_GB2312"/>
          <w:color w:val="000000"/>
          <w:sz w:val="32"/>
          <w:szCs w:val="32"/>
        </w:rPr>
        <w:t xml:space="preserve"> J</w:t>
      </w:r>
      <w:r>
        <w:rPr>
          <w:rFonts w:hint="eastAsia" w:ascii="仿宋_GB2312" w:hAnsi="仿宋_GB2312" w:eastAsia="仿宋_GB2312" w:cs="仿宋_GB2312"/>
          <w:color w:val="000000"/>
          <w:sz w:val="32"/>
          <w:szCs w:val="32"/>
        </w:rPr>
        <w:t>, Zhu</w:t>
      </w:r>
      <w:r>
        <w:rPr>
          <w:rFonts w:hint="eastAsia" w:ascii="仿宋_GB2312" w:hAnsi="仿宋_GB2312" w:eastAsia="仿宋_GB2312" w:cs="仿宋_GB2312"/>
          <w:color w:val="000000"/>
          <w:sz w:val="32"/>
          <w:szCs w:val="32"/>
        </w:rPr>
        <w:t xml:space="preserve"> X</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u w:val="single"/>
        </w:rPr>
        <w:t>Xiong</w:t>
      </w:r>
      <w:r>
        <w:rPr>
          <w:rFonts w:hint="eastAsia" w:ascii="仿宋_GB2312" w:hAnsi="仿宋_GB2312" w:eastAsia="仿宋_GB2312" w:cs="仿宋_GB2312"/>
          <w:color w:val="000000"/>
          <w:sz w:val="32"/>
          <w:szCs w:val="32"/>
          <w:u w:val="single"/>
        </w:rPr>
        <w:t xml:space="preserve"> JW</w:t>
      </w:r>
      <w:r>
        <w:rPr>
          <w:rFonts w:hint="eastAsia" w:ascii="仿宋_GB2312" w:hAnsi="仿宋_GB2312" w:eastAsia="仿宋_GB2312" w:cs="仿宋_GB2312"/>
          <w:color w:val="000000"/>
          <w:sz w:val="32"/>
          <w:szCs w:val="32"/>
          <w:u w:val="single"/>
        </w:rPr>
        <w:t>*</w:t>
      </w:r>
      <w:r>
        <w:rPr>
          <w:rFonts w:hint="eastAsia" w:ascii="仿宋_GB2312" w:hAnsi="仿宋_GB2312" w:eastAsia="仿宋_GB2312" w:cs="仿宋_GB2312"/>
          <w:color w:val="000000"/>
          <w:sz w:val="32"/>
          <w:szCs w:val="32"/>
        </w:rPr>
        <w:t xml:space="preserve">. (2023). Dusp6 inhibitor BCI improves cardiac repair by fine-tuning macrophage differentiation and inflammation. </w:t>
      </w:r>
      <w:r>
        <w:rPr>
          <w:rFonts w:hint="eastAsia" w:ascii="仿宋_GB2312" w:hAnsi="仿宋_GB2312" w:eastAsia="仿宋_GB2312" w:cs="仿宋_GB2312"/>
          <w:b/>
          <w:color w:val="000000"/>
          <w:sz w:val="32"/>
          <w:szCs w:val="32"/>
        </w:rPr>
        <w:t>Disease Models &amp; Mechanisms</w:t>
      </w:r>
      <w:r>
        <w:rPr>
          <w:rFonts w:hint="eastAsia" w:ascii="仿宋_GB2312" w:hAnsi="仿宋_GB2312" w:eastAsia="仿宋_GB2312" w:cs="仿宋_GB2312"/>
          <w:color w:val="000000"/>
          <w:sz w:val="32"/>
          <w:szCs w:val="32"/>
        </w:rPr>
        <w:t xml:space="preserve"> </w:t>
      </w:r>
      <w:r>
        <w:rPr>
          <w:rStyle w:val="20"/>
          <w:rFonts w:hint="eastAsia" w:ascii="仿宋_GB2312" w:hAnsi="仿宋_GB2312" w:eastAsia="仿宋_GB2312" w:cs="仿宋_GB2312"/>
          <w:sz w:val="32"/>
          <w:szCs w:val="32"/>
        </w:rPr>
        <w:t>16, dmm049662. doi:10.1242/dmm.049662</w:t>
      </w:r>
      <w:r>
        <w:rPr>
          <w:rFonts w:hint="eastAsia" w:ascii="仿宋_GB2312" w:hAnsi="仿宋_GB2312" w:eastAsia="仿宋_GB2312" w:cs="仿宋_GB2312"/>
          <w:color w:val="000000"/>
          <w:sz w:val="32"/>
          <w:szCs w:val="32"/>
        </w:rPr>
        <w:t>.</w:t>
      </w:r>
    </w:p>
    <w:p w14:paraId="3196B2A8">
      <w:pPr>
        <w:widowControl/>
        <w:spacing w:line="510" w:lineRule="atLeast"/>
        <w:rPr>
          <w:rFonts w:hint="eastAsia" w:ascii="仿宋_GB2312" w:hAnsi="仿宋_GB2312" w:eastAsia="仿宋_GB2312" w:cs="仿宋_GB2312"/>
          <w:color w:val="000000" w:themeColor="text1"/>
          <w:kern w:val="0"/>
          <w:sz w:val="32"/>
          <w:szCs w:val="32"/>
          <w14:textFill>
            <w14:solidFill>
              <w14:schemeClr w14:val="tx1"/>
            </w14:solidFill>
          </w14:textFill>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
    <w:altName w:val="Times New Roman"/>
    <w:panose1 w:val="02020603050405020304"/>
    <w:charset w:val="00"/>
    <w:family w:val="roman"/>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AdvOT5c59735f">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Segoe UI">
    <w:panose1 w:val="020B0502040204020203"/>
    <w:charset w:val="00"/>
    <w:family w:val="swiss"/>
    <w:pitch w:val="default"/>
    <w:sig w:usb0="E4002EFF" w:usb1="C000E47F" w:usb2="00000009" w:usb3="00000000" w:csb0="200001F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Q5MTJmOGRkZTMyMmZjMzZkYjZkOTA0NzlhY2NjZDAifQ=="/>
  </w:docVars>
  <w:rsids>
    <w:rsidRoot w:val="009B6CB3"/>
    <w:rsid w:val="000165BA"/>
    <w:rsid w:val="00016CCC"/>
    <w:rsid w:val="00032293"/>
    <w:rsid w:val="00040166"/>
    <w:rsid w:val="00055D19"/>
    <w:rsid w:val="00055E6B"/>
    <w:rsid w:val="000B3280"/>
    <w:rsid w:val="000C0DF7"/>
    <w:rsid w:val="000C1FE5"/>
    <w:rsid w:val="000C605E"/>
    <w:rsid w:val="000E019D"/>
    <w:rsid w:val="000F7808"/>
    <w:rsid w:val="001045F2"/>
    <w:rsid w:val="00111DC4"/>
    <w:rsid w:val="00137F15"/>
    <w:rsid w:val="001703CC"/>
    <w:rsid w:val="0017474F"/>
    <w:rsid w:val="001E5513"/>
    <w:rsid w:val="00203C61"/>
    <w:rsid w:val="00214D15"/>
    <w:rsid w:val="00324E0D"/>
    <w:rsid w:val="00341D7B"/>
    <w:rsid w:val="00342C62"/>
    <w:rsid w:val="003462DD"/>
    <w:rsid w:val="003772C9"/>
    <w:rsid w:val="00401D56"/>
    <w:rsid w:val="00464984"/>
    <w:rsid w:val="004B118B"/>
    <w:rsid w:val="004B1D04"/>
    <w:rsid w:val="00501DB0"/>
    <w:rsid w:val="00503DFB"/>
    <w:rsid w:val="005930AC"/>
    <w:rsid w:val="0059349B"/>
    <w:rsid w:val="00661835"/>
    <w:rsid w:val="006B5B3A"/>
    <w:rsid w:val="006C1BD7"/>
    <w:rsid w:val="007662BD"/>
    <w:rsid w:val="007E71A5"/>
    <w:rsid w:val="0082081A"/>
    <w:rsid w:val="00917797"/>
    <w:rsid w:val="00952D31"/>
    <w:rsid w:val="0095600D"/>
    <w:rsid w:val="009B10C2"/>
    <w:rsid w:val="009B6CB3"/>
    <w:rsid w:val="009C1A7E"/>
    <w:rsid w:val="009C485D"/>
    <w:rsid w:val="009D5DFA"/>
    <w:rsid w:val="00A37A66"/>
    <w:rsid w:val="00A91CE4"/>
    <w:rsid w:val="00AB13AB"/>
    <w:rsid w:val="00AD0341"/>
    <w:rsid w:val="00B241CB"/>
    <w:rsid w:val="00B45BE7"/>
    <w:rsid w:val="00BA3DAF"/>
    <w:rsid w:val="00BD3A27"/>
    <w:rsid w:val="00BF68A0"/>
    <w:rsid w:val="00BF7AE8"/>
    <w:rsid w:val="00D11393"/>
    <w:rsid w:val="00D421D1"/>
    <w:rsid w:val="00D45F26"/>
    <w:rsid w:val="00D462C4"/>
    <w:rsid w:val="00DB2C3D"/>
    <w:rsid w:val="00DE2D84"/>
    <w:rsid w:val="00E10EE0"/>
    <w:rsid w:val="00E124F3"/>
    <w:rsid w:val="00E2011B"/>
    <w:rsid w:val="00E350C9"/>
    <w:rsid w:val="00E92460"/>
    <w:rsid w:val="00EC5E4F"/>
    <w:rsid w:val="00EE4430"/>
    <w:rsid w:val="00EF5F29"/>
    <w:rsid w:val="00F35D8B"/>
    <w:rsid w:val="00FC728C"/>
    <w:rsid w:val="00FE2F8B"/>
    <w:rsid w:val="07C4418A"/>
    <w:rsid w:val="1A645822"/>
    <w:rsid w:val="1EFE55AE"/>
    <w:rsid w:val="25BF13E2"/>
    <w:rsid w:val="362A0053"/>
    <w:rsid w:val="40DA4E47"/>
    <w:rsid w:val="4EAE0757"/>
    <w:rsid w:val="510F0046"/>
    <w:rsid w:val="53C34980"/>
    <w:rsid w:val="567C67DB"/>
    <w:rsid w:val="64DB55A0"/>
    <w:rsid w:val="69954ECF"/>
    <w:rsid w:val="739F6389"/>
    <w:rsid w:val="75033D30"/>
    <w:rsid w:val="7E553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pPr>
      <w:ind w:right="-360"/>
    </w:pPr>
    <w:rPr>
      <w:rFonts w:ascii="Times" w:hAnsi="Times" w:eastAsia="Times"/>
    </w:r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bCs/>
    </w:rPr>
  </w:style>
  <w:style w:type="character" w:styleId="10">
    <w:name w:val="Hyperlink"/>
    <w:basedOn w:val="8"/>
    <w:unhideWhenUsed/>
    <w:qFormat/>
    <w:uiPriority w:val="99"/>
    <w:rPr>
      <w:color w:val="0563C1" w:themeColor="hyperlink"/>
      <w:u w:val="single"/>
      <w14:textFill>
        <w14:solidFill>
          <w14:schemeClr w14:val="hlink"/>
        </w14:solidFill>
      </w14:textFill>
    </w:rPr>
  </w:style>
  <w:style w:type="character" w:customStyle="1" w:styleId="11">
    <w:name w:val="Unresolved Mention"/>
    <w:basedOn w:val="8"/>
    <w:semiHidden/>
    <w:unhideWhenUsed/>
    <w:qFormat/>
    <w:uiPriority w:val="99"/>
    <w:rPr>
      <w:color w:val="605E5C"/>
      <w:shd w:val="clear" w:color="auto" w:fill="E1DFDD"/>
    </w:rPr>
  </w:style>
  <w:style w:type="character" w:customStyle="1" w:styleId="12">
    <w:name w:val="apple-converted-space"/>
    <w:basedOn w:val="8"/>
    <w:qFormat/>
    <w:uiPriority w:val="0"/>
  </w:style>
  <w:style w:type="paragraph" w:styleId="13">
    <w:name w:val="List Paragraph"/>
    <w:basedOn w:val="1"/>
    <w:qFormat/>
    <w:uiPriority w:val="34"/>
    <w:pPr>
      <w:ind w:firstLine="420" w:firstLineChars="200"/>
    </w:pPr>
  </w:style>
  <w:style w:type="character" w:customStyle="1" w:styleId="14">
    <w:name w:val="页眉 字符"/>
    <w:basedOn w:val="8"/>
    <w:link w:val="4"/>
    <w:qFormat/>
    <w:uiPriority w:val="99"/>
    <w:rPr>
      <w:sz w:val="18"/>
      <w:szCs w:val="18"/>
    </w:rPr>
  </w:style>
  <w:style w:type="character" w:customStyle="1" w:styleId="15">
    <w:name w:val="页脚 字符"/>
    <w:basedOn w:val="8"/>
    <w:link w:val="3"/>
    <w:qFormat/>
    <w:uiPriority w:val="99"/>
    <w:rPr>
      <w:sz w:val="18"/>
      <w:szCs w:val="18"/>
    </w:rPr>
  </w:style>
  <w:style w:type="paragraph" w:customStyle="1" w:styleId="16">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17">
    <w:name w:val="highwire-cite-metadata-pages"/>
    <w:qFormat/>
    <w:uiPriority w:val="0"/>
  </w:style>
  <w:style w:type="character" w:customStyle="1" w:styleId="18">
    <w:name w:val="doi_label"/>
    <w:qFormat/>
    <w:uiPriority w:val="0"/>
  </w:style>
  <w:style w:type="character" w:customStyle="1" w:styleId="19">
    <w:name w:val="highwire-cite-metadata-doi"/>
    <w:qFormat/>
    <w:uiPriority w:val="0"/>
  </w:style>
  <w:style w:type="character" w:customStyle="1" w:styleId="20">
    <w:name w:val="fontstyle01"/>
    <w:basedOn w:val="8"/>
    <w:qFormat/>
    <w:uiPriority w:val="0"/>
    <w:rPr>
      <w:rFonts w:ascii="AdvOT5c59735f" w:hAnsi="AdvOT5c59735f" w:eastAsia="AdvOT5c59735f" w:cs="AdvOT5c59735f"/>
      <w:color w:val="242021"/>
      <w:sz w:val="14"/>
      <w:szCs w:val="14"/>
    </w:rPr>
  </w:style>
  <w:style w:type="character" w:customStyle="1" w:styleId="21">
    <w:name w:val="15"/>
    <w:basedOn w:val="8"/>
    <w:qFormat/>
    <w:uiPriority w:val="0"/>
    <w:rPr>
      <w:rFonts w:hint="default" w:ascii="Times New Roman" w:hAnsi="Times New Roman" w:cs="Times New Roman"/>
    </w:rPr>
  </w:style>
  <w:style w:type="character" w:customStyle="1" w:styleId="22">
    <w:name w:val="16"/>
    <w:basedOn w:val="8"/>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BE73C-17CD-4E03-B838-DE49670FB3E6}">
  <ds:schemaRefs/>
</ds:datastoreItem>
</file>

<file path=docProps/app.xml><?xml version="1.0" encoding="utf-8"?>
<Properties xmlns="http://schemas.openxmlformats.org/officeDocument/2006/extended-properties" xmlns:vt="http://schemas.openxmlformats.org/officeDocument/2006/docPropsVTypes">
  <Template>Normal</Template>
  <Pages>4</Pages>
  <Words>919</Words>
  <Characters>2670</Characters>
  <Lines>22</Lines>
  <Paragraphs>6</Paragraphs>
  <TotalTime>27</TotalTime>
  <ScaleCrop>false</ScaleCrop>
  <LinksUpToDate>false</LinksUpToDate>
  <CharactersWithSpaces>3102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2024-03-26T06:44:00Z</dcterms:created>
  <dc:creator>admin</dc:creator>
  <cp:lastModifiedBy>V夏</cp:lastModifiedBy>
  <dcterms:modified xsi:type="dcterms:W3CDTF">2024-10-10T01:30:00Z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16B9E287DEB14791B3D41C4959A9C33A_12</vt:lpwstr>
  </property>
</Properties>
</file>