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2"/>
        <w:jc w:val="center"/>
        <w:rPr>
          <w:rFonts w:ascii="宋体" w:hAnsi="宋体" w:eastAsia="宋体" w:cstheme="minorEastAsia"/>
          <w:b/>
          <w:bCs/>
          <w:sz w:val="28"/>
          <w:szCs w:val="28"/>
        </w:rPr>
      </w:pPr>
    </w:p>
    <w:p>
      <w:pPr>
        <w:spacing w:line="560" w:lineRule="exact"/>
        <w:ind w:firstLine="723"/>
        <w:jc w:val="center"/>
        <w:rPr>
          <w:rFonts w:hint="default" w:ascii="宋体" w:hAnsi="宋体" w:eastAsia="宋体" w:cstheme="minorEastAsia"/>
          <w:b/>
          <w:bCs/>
          <w:sz w:val="36"/>
          <w:szCs w:val="36"/>
          <w:lang w:val="en-US" w:eastAsia="zh-CN"/>
        </w:rPr>
      </w:pPr>
      <w:r>
        <w:rPr>
          <w:rFonts w:hint="eastAsia" w:ascii="宋体" w:hAnsi="宋体" w:eastAsia="宋体" w:cstheme="minorEastAsia"/>
          <w:b/>
          <w:bCs/>
          <w:sz w:val="36"/>
          <w:szCs w:val="36"/>
        </w:rPr>
        <w:t>南昌大学科研训练项目经费管理办法</w:t>
      </w:r>
      <w:r>
        <w:rPr>
          <w:rFonts w:hint="eastAsia" w:ascii="宋体" w:hAnsi="宋体" w:eastAsia="宋体" w:cstheme="minorEastAsia"/>
          <w:b/>
          <w:bCs/>
          <w:sz w:val="36"/>
          <w:szCs w:val="36"/>
          <w:lang w:eastAsia="zh-CN"/>
        </w:rPr>
        <w:t>（</w:t>
      </w:r>
      <w:r>
        <w:rPr>
          <w:rFonts w:hint="eastAsia" w:ascii="宋体" w:hAnsi="宋体" w:eastAsia="宋体" w:cstheme="minorEastAsia"/>
          <w:b/>
          <w:bCs/>
          <w:sz w:val="36"/>
          <w:szCs w:val="36"/>
          <w:lang w:val="en-US" w:eastAsia="zh-CN"/>
        </w:rPr>
        <w:t>暂行）</w:t>
      </w:r>
    </w:p>
    <w:p>
      <w:pPr>
        <w:spacing w:line="560" w:lineRule="exact"/>
        <w:ind w:firstLine="723"/>
        <w:jc w:val="center"/>
        <w:rPr>
          <w:rFonts w:ascii="宋体" w:hAnsi="宋体" w:eastAsia="宋体" w:cstheme="minorEastAsia"/>
          <w:b/>
          <w:bCs/>
          <w:sz w:val="36"/>
          <w:szCs w:val="36"/>
        </w:rPr>
      </w:pPr>
    </w:p>
    <w:p>
      <w:pPr>
        <w:spacing w:line="560" w:lineRule="exact"/>
        <w:ind w:firstLine="560"/>
        <w:rPr>
          <w:rFonts w:ascii="宋体" w:hAnsi="宋体" w:eastAsia="宋体"/>
          <w:sz w:val="28"/>
          <w:szCs w:val="28"/>
        </w:rPr>
      </w:pPr>
      <w:r>
        <w:rPr>
          <w:rFonts w:hint="eastAsia" w:ascii="宋体" w:hAnsi="宋体" w:eastAsia="宋体"/>
          <w:sz w:val="28"/>
          <w:szCs w:val="28"/>
        </w:rPr>
        <w:t>科研训练项目是为在校本科生提供的一种科研项目资助计划，鼓励本科生在导师指导下独立完成项目研究，旨在为学有余力的本科生提供直接参与科学研究的机会，引导本科生进入科学前沿，了解社会发展动态。为了保证大学生科研训练计划切实达到培养学生创新精神和实践能力，促使学生知识、能力、素质协调发展的目的，进一步规范对科研训练项目经费的使用和管理， 特制定本办法。</w:t>
      </w:r>
    </w:p>
    <w:p>
      <w:pPr>
        <w:spacing w:line="560" w:lineRule="exact"/>
        <w:ind w:firstLine="562"/>
        <w:rPr>
          <w:rFonts w:ascii="宋体" w:hAnsi="宋体" w:eastAsia="宋体" w:cs="黑体"/>
          <w:b/>
          <w:bCs/>
          <w:sz w:val="28"/>
          <w:szCs w:val="28"/>
        </w:rPr>
      </w:pPr>
      <w:r>
        <w:rPr>
          <w:rFonts w:hint="eastAsia" w:ascii="宋体" w:hAnsi="宋体" w:eastAsia="宋体" w:cs="黑体"/>
          <w:b/>
          <w:bCs/>
          <w:sz w:val="28"/>
          <w:szCs w:val="28"/>
        </w:rPr>
        <w:t>一、经费报帐流程</w:t>
      </w:r>
    </w:p>
    <w:p>
      <w:pPr>
        <w:spacing w:line="560" w:lineRule="exact"/>
        <w:ind w:firstLine="560"/>
        <w:rPr>
          <w:rFonts w:hint="default" w:ascii="宋体" w:hAnsi="宋体" w:eastAsia="宋体"/>
          <w:sz w:val="28"/>
          <w:szCs w:val="28"/>
          <w:lang w:val="en-US" w:eastAsia="zh-CN"/>
        </w:rPr>
      </w:pPr>
      <w:r>
        <w:rPr>
          <w:rFonts w:hint="eastAsia" w:ascii="宋体" w:hAnsi="宋体" w:eastAsia="宋体"/>
          <w:sz w:val="28"/>
          <w:szCs w:val="28"/>
        </w:rPr>
        <w:t>项目负责人登录财务系统填报、填写相应报销内容（经费代码1003-611209，公共帐号，无需授权，需手动输入）并打印报销单（如涉及到耗材、试剂，由试剂平台出单）→项目负责人签字→学院教学院长签字→教务处条件科审批备案→教务处条件科分管处长审批→财务处提交报帐。</w:t>
      </w:r>
      <w:r>
        <w:rPr>
          <w:rFonts w:hint="eastAsia" w:ascii="宋体" w:hAnsi="宋体" w:eastAsia="宋体"/>
          <w:sz w:val="28"/>
          <w:szCs w:val="28"/>
          <w:lang w:eastAsia="zh-CN"/>
        </w:rPr>
        <w:t>（</w:t>
      </w:r>
      <w:r>
        <w:rPr>
          <w:rFonts w:hint="eastAsia" w:ascii="宋体" w:hAnsi="宋体" w:eastAsia="宋体"/>
          <w:sz w:val="28"/>
          <w:szCs w:val="28"/>
          <w:lang w:val="en-US" w:eastAsia="zh-CN"/>
        </w:rPr>
        <w:t>经费代码如有更替，以教务处当时公布为主）</w:t>
      </w:r>
    </w:p>
    <w:p>
      <w:pPr>
        <w:spacing w:line="560" w:lineRule="exact"/>
        <w:ind w:firstLine="562"/>
        <w:rPr>
          <w:rFonts w:ascii="宋体" w:hAnsi="宋体" w:eastAsia="宋体" w:cs="黑体"/>
          <w:b/>
          <w:bCs/>
          <w:sz w:val="28"/>
          <w:szCs w:val="28"/>
        </w:rPr>
      </w:pPr>
      <w:r>
        <w:rPr>
          <w:rFonts w:hint="eastAsia" w:ascii="宋体" w:hAnsi="宋体" w:eastAsia="宋体" w:cs="黑体"/>
          <w:b/>
          <w:bCs/>
          <w:sz w:val="28"/>
          <w:szCs w:val="28"/>
        </w:rPr>
        <w:t>二、经费使用范围</w:t>
      </w:r>
    </w:p>
    <w:p>
      <w:pPr>
        <w:spacing w:line="560" w:lineRule="exact"/>
        <w:ind w:firstLine="560"/>
        <w:rPr>
          <w:rFonts w:ascii="宋体" w:hAnsi="宋体" w:eastAsia="宋体"/>
          <w:sz w:val="28"/>
          <w:szCs w:val="28"/>
        </w:rPr>
      </w:pPr>
      <w:r>
        <w:rPr>
          <w:rFonts w:hint="eastAsia" w:ascii="宋体" w:hAnsi="宋体" w:eastAsia="宋体"/>
          <w:sz w:val="28"/>
          <w:szCs w:val="28"/>
        </w:rPr>
        <w:t>经费使用范围包括资料费、图书、差旅费、实验</w:t>
      </w:r>
      <w:bookmarkStart w:id="0" w:name="_GoBack"/>
      <w:bookmarkEnd w:id="0"/>
      <w:r>
        <w:rPr>
          <w:rFonts w:hint="eastAsia" w:ascii="宋体" w:hAnsi="宋体" w:eastAsia="宋体"/>
          <w:sz w:val="28"/>
          <w:szCs w:val="28"/>
        </w:rPr>
        <w:t>耗材、论文版面费、专利费、试剂费、测试费等。所有经费使用需符合学校计划财务处相关政策。</w:t>
      </w:r>
    </w:p>
    <w:p>
      <w:pPr>
        <w:spacing w:line="560" w:lineRule="exact"/>
        <w:ind w:firstLine="560"/>
        <w:rPr>
          <w:rFonts w:ascii="宋体" w:hAnsi="宋体" w:eastAsia="宋体"/>
          <w:sz w:val="28"/>
          <w:szCs w:val="28"/>
        </w:rPr>
      </w:pPr>
      <w:r>
        <w:rPr>
          <w:rFonts w:hint="eastAsia" w:ascii="宋体" w:hAnsi="宋体" w:eastAsia="宋体"/>
          <w:sz w:val="28"/>
          <w:szCs w:val="28"/>
        </w:rPr>
        <w:t>1.资料费：指项目工作中所需要的图书、报刊、打印复印等费用，原则上不超过经费的10%（按财务要求，需附详细清单）。</w:t>
      </w:r>
    </w:p>
    <w:p>
      <w:pPr>
        <w:spacing w:line="560" w:lineRule="exact"/>
        <w:ind w:firstLine="560"/>
        <w:rPr>
          <w:rFonts w:ascii="宋体" w:hAnsi="宋体" w:eastAsia="宋体"/>
          <w:sz w:val="28"/>
          <w:szCs w:val="28"/>
        </w:rPr>
      </w:pPr>
      <w:r>
        <w:rPr>
          <w:rFonts w:hint="eastAsia" w:ascii="宋体" w:hAnsi="宋体" w:eastAsia="宋体"/>
          <w:sz w:val="28"/>
          <w:szCs w:val="28"/>
        </w:rPr>
        <w:t>2.会议、调研差旅费：指为完成项目而必须进行的国内社会调研活动所产生的差旅费、住宿费，其标准依照国家有关规定和学校财务制度执行，原则上不超过经费的12%，参会人员或调研人员必须有项目参与的学生（按财务要求，需提供会议通知或调研报告）。</w:t>
      </w:r>
    </w:p>
    <w:p>
      <w:pPr>
        <w:spacing w:line="560" w:lineRule="exact"/>
        <w:ind w:firstLine="560"/>
        <w:rPr>
          <w:rFonts w:ascii="宋体" w:hAnsi="宋体" w:eastAsia="宋体"/>
          <w:sz w:val="28"/>
          <w:szCs w:val="28"/>
        </w:rPr>
      </w:pPr>
      <w:r>
        <w:rPr>
          <w:rFonts w:hint="eastAsia" w:ascii="宋体" w:hAnsi="宋体" w:eastAsia="宋体"/>
          <w:sz w:val="28"/>
          <w:szCs w:val="28"/>
        </w:rPr>
        <w:t>3.为实施该项目所需购置的实验耗材、试剂等（试剂类别包括：普通化学品、危险化学品、易投毒、剧毒品、易制爆、精神药品、麻醉药品、生物、气体等，按国产资产及实验室管理处要求，以上物品需登录试剂平台申购）。</w:t>
      </w:r>
    </w:p>
    <w:p>
      <w:pPr>
        <w:spacing w:line="560" w:lineRule="exact"/>
        <w:ind w:firstLine="560"/>
        <w:rPr>
          <w:rFonts w:ascii="宋体" w:hAnsi="宋体" w:eastAsia="宋体"/>
          <w:sz w:val="28"/>
          <w:szCs w:val="28"/>
        </w:rPr>
      </w:pPr>
      <w:r>
        <w:rPr>
          <w:rFonts w:hint="eastAsia" w:ascii="宋体" w:hAnsi="宋体" w:eastAsia="宋体"/>
          <w:sz w:val="28"/>
          <w:szCs w:val="28"/>
        </w:rPr>
        <w:t>4.论文版面费（在SSCI、SCI、EI、CSSCI等核心期刊上以第一作者排名，发表论文指导教师为第一作者时，本科生可为第二作者报销论文版面费，论文中项目经费应注明源自科研训练项目经费。按财务要求，需提供用稿通知、刊物封面、论文题目所在页目录、论文所在页复印件）。</w:t>
      </w:r>
    </w:p>
    <w:p>
      <w:pPr>
        <w:spacing w:line="560" w:lineRule="exact"/>
        <w:ind w:firstLine="560"/>
        <w:rPr>
          <w:rFonts w:ascii="宋体" w:hAnsi="宋体" w:eastAsia="宋体"/>
          <w:sz w:val="28"/>
          <w:szCs w:val="28"/>
        </w:rPr>
      </w:pPr>
      <w:r>
        <w:rPr>
          <w:rFonts w:hint="eastAsia" w:ascii="宋体" w:hAnsi="宋体" w:eastAsia="宋体"/>
          <w:sz w:val="28"/>
          <w:szCs w:val="28"/>
        </w:rPr>
        <w:t>5.专利申请费（学生以至少第二排名获批各类专利，并需提供国家知部分产权局的专利受理通知书原件）。</w:t>
      </w:r>
    </w:p>
    <w:p>
      <w:pPr>
        <w:spacing w:line="560" w:lineRule="exact"/>
        <w:ind w:firstLine="560"/>
        <w:rPr>
          <w:rFonts w:ascii="宋体" w:hAnsi="宋体" w:eastAsia="宋体"/>
          <w:sz w:val="28"/>
          <w:szCs w:val="28"/>
        </w:rPr>
      </w:pPr>
      <w:r>
        <w:rPr>
          <w:rFonts w:hint="eastAsia" w:ascii="宋体" w:hAnsi="宋体" w:eastAsia="宋体"/>
          <w:sz w:val="28"/>
          <w:szCs w:val="28"/>
        </w:rPr>
        <w:t>6.测试费（按财务要求，需提供测试申请）。</w:t>
      </w:r>
    </w:p>
    <w:p>
      <w:pPr>
        <w:spacing w:line="560" w:lineRule="exact"/>
        <w:ind w:firstLine="560"/>
        <w:rPr>
          <w:rFonts w:ascii="宋体" w:hAnsi="宋体" w:eastAsia="宋体"/>
          <w:sz w:val="28"/>
          <w:szCs w:val="28"/>
        </w:rPr>
      </w:pPr>
      <w:r>
        <w:rPr>
          <w:rFonts w:hint="eastAsia" w:ascii="宋体" w:hAnsi="宋体" w:eastAsia="宋体"/>
          <w:sz w:val="28"/>
          <w:szCs w:val="28"/>
        </w:rPr>
        <w:t>7.评审费、劳务费，办公用品等不予报销。</w:t>
      </w:r>
    </w:p>
    <w:p>
      <w:pPr>
        <w:spacing w:line="560" w:lineRule="exact"/>
        <w:ind w:firstLine="560"/>
        <w:rPr>
          <w:rFonts w:ascii="宋体" w:hAnsi="宋体" w:eastAsia="宋体"/>
          <w:sz w:val="28"/>
          <w:szCs w:val="28"/>
        </w:rPr>
      </w:pPr>
      <w:r>
        <w:rPr>
          <w:rFonts w:hint="eastAsia" w:ascii="宋体" w:hAnsi="宋体" w:eastAsia="宋体"/>
          <w:sz w:val="28"/>
          <w:szCs w:val="28"/>
        </w:rPr>
        <w:t>8.自筹项目不给予经费资助。</w:t>
      </w:r>
    </w:p>
    <w:p>
      <w:pPr>
        <w:spacing w:line="560" w:lineRule="exact"/>
        <w:ind w:firstLine="562"/>
        <w:rPr>
          <w:rFonts w:ascii="宋体" w:hAnsi="宋体" w:eastAsia="宋体" w:cs="黑体"/>
          <w:b/>
          <w:bCs/>
          <w:sz w:val="28"/>
          <w:szCs w:val="28"/>
        </w:rPr>
      </w:pPr>
      <w:r>
        <w:rPr>
          <w:rFonts w:hint="eastAsia" w:ascii="宋体" w:hAnsi="宋体" w:eastAsia="宋体" w:cs="黑体"/>
          <w:b/>
          <w:bCs/>
          <w:sz w:val="28"/>
          <w:szCs w:val="28"/>
        </w:rPr>
        <w:t>三、经费使用期限</w:t>
      </w:r>
    </w:p>
    <w:p>
      <w:pPr>
        <w:spacing w:line="560" w:lineRule="exact"/>
        <w:ind w:firstLine="560"/>
        <w:rPr>
          <w:rFonts w:ascii="宋体" w:hAnsi="宋体" w:eastAsia="宋体"/>
          <w:sz w:val="28"/>
          <w:szCs w:val="28"/>
        </w:rPr>
      </w:pPr>
      <w:r>
        <w:rPr>
          <w:rFonts w:hint="eastAsia" w:ascii="宋体" w:hAnsi="宋体" w:eastAsia="宋体"/>
          <w:sz w:val="28"/>
          <w:szCs w:val="28"/>
        </w:rPr>
        <w:t>1.科研训练项目经费报销必须于项目结题验收后一次性办理，超出部分不补，一次未报完部分不得再次报销。</w:t>
      </w:r>
    </w:p>
    <w:p>
      <w:pPr>
        <w:spacing w:line="560" w:lineRule="exact"/>
        <w:ind w:firstLine="560"/>
        <w:rPr>
          <w:rFonts w:hint="eastAsia" w:ascii="宋体" w:hAnsi="宋体" w:eastAsia="宋体"/>
          <w:sz w:val="28"/>
          <w:szCs w:val="28"/>
        </w:rPr>
      </w:pPr>
      <w:r>
        <w:rPr>
          <w:rFonts w:hint="eastAsia" w:ascii="宋体" w:hAnsi="宋体" w:eastAsia="宋体"/>
          <w:sz w:val="28"/>
          <w:szCs w:val="28"/>
        </w:rPr>
        <w:t>2.项目经费的报销截止时间为项目结题完成后半年。</w:t>
      </w:r>
    </w:p>
    <w:p>
      <w:pPr>
        <w:spacing w:line="560" w:lineRule="exact"/>
        <w:ind w:firstLine="560"/>
        <w:rPr>
          <w:rFonts w:hint="default" w:ascii="宋体" w:hAnsi="宋体" w:eastAsia="宋体"/>
          <w:sz w:val="28"/>
          <w:szCs w:val="28"/>
          <w:lang w:val="en-US" w:eastAsia="zh-CN"/>
        </w:rPr>
      </w:pPr>
      <w:r>
        <w:rPr>
          <w:rFonts w:hint="eastAsia" w:ascii="宋体" w:hAnsi="宋体" w:eastAsia="宋体"/>
          <w:sz w:val="28"/>
          <w:szCs w:val="28"/>
          <w:lang w:val="en-US" w:eastAsia="zh-CN"/>
        </w:rPr>
        <w:t>3.其他未尽事宜，解释权归教务处。</w:t>
      </w:r>
    </w:p>
    <w:p>
      <w:pPr>
        <w:spacing w:line="560" w:lineRule="exact"/>
        <w:ind w:firstLine="560"/>
        <w:rPr>
          <w:rFonts w:ascii="宋体" w:hAnsi="宋体" w:eastAsia="宋体"/>
          <w:sz w:val="28"/>
          <w:szCs w:val="28"/>
        </w:rPr>
      </w:pPr>
    </w:p>
    <w:p>
      <w:pPr>
        <w:spacing w:line="560" w:lineRule="exact"/>
        <w:ind w:firstLine="560"/>
        <w:rPr>
          <w:rFonts w:ascii="宋体" w:hAnsi="宋体" w:eastAsia="宋体"/>
          <w:sz w:val="28"/>
          <w:szCs w:val="28"/>
        </w:rPr>
      </w:pPr>
      <w:r>
        <w:rPr>
          <w:rFonts w:hint="eastAsia" w:ascii="宋体" w:hAnsi="宋体" w:eastAsia="宋体"/>
          <w:sz w:val="28"/>
          <w:szCs w:val="28"/>
        </w:rPr>
        <w:t>　　　　　　　　　　　　　　　　 教务处</w:t>
      </w:r>
    </w:p>
    <w:p>
      <w:pPr>
        <w:spacing w:line="560" w:lineRule="exact"/>
        <w:ind w:firstLine="4480" w:firstLineChars="1600"/>
        <w:rPr>
          <w:rFonts w:ascii="宋体" w:hAnsi="宋体" w:eastAsia="宋体"/>
          <w:sz w:val="28"/>
          <w:szCs w:val="28"/>
        </w:rPr>
      </w:pPr>
      <w:r>
        <w:rPr>
          <w:rFonts w:hint="eastAsia" w:ascii="宋体" w:hAnsi="宋体" w:eastAsia="宋体"/>
          <w:sz w:val="28"/>
          <w:szCs w:val="28"/>
        </w:rPr>
        <w:t>2021年11月29日</w:t>
      </w:r>
    </w:p>
    <w:p>
      <w:pPr>
        <w:spacing w:line="560" w:lineRule="exact"/>
        <w:ind w:firstLine="56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486AE"/>
    <w:multiLevelType w:val="multilevel"/>
    <w:tmpl w:val="DAA486AE"/>
    <w:lvl w:ilvl="0" w:tentative="0">
      <w:start w:val="1"/>
      <w:numFmt w:val="chineseCountingThousand"/>
      <w:lvlText w:val="第%1章"/>
      <w:lvlJc w:val="center"/>
      <w:pPr>
        <w:tabs>
          <w:tab w:val="left" w:pos="792"/>
        </w:tabs>
        <w:ind w:left="144" w:hanging="144"/>
      </w:pPr>
      <w:rPr>
        <w:rFonts w:hint="eastAsia" w:eastAsia="黑体"/>
        <w:b/>
        <w:i w:val="0"/>
        <w:sz w:val="32"/>
        <w:szCs w:val="32"/>
      </w:rPr>
    </w:lvl>
    <w:lvl w:ilvl="1" w:tentative="0">
      <w:start w:val="1"/>
      <w:numFmt w:val="decimal"/>
      <w:pStyle w:val="16"/>
      <w:isLgl/>
      <w:lvlText w:val="%1.%2"/>
      <w:lvlJc w:val="left"/>
      <w:pPr>
        <w:tabs>
          <w:tab w:val="left" w:pos="576"/>
        </w:tabs>
        <w:ind w:left="576" w:hanging="576"/>
      </w:pPr>
      <w:rPr>
        <w:rFonts w:hint="eastAsia" w:eastAsia="宋体"/>
        <w:b/>
        <w:i w:val="0"/>
        <w:sz w:val="28"/>
        <w:szCs w:val="28"/>
      </w:rPr>
    </w:lvl>
    <w:lvl w:ilvl="2" w:tentative="0">
      <w:start w:val="1"/>
      <w:numFmt w:val="decimal"/>
      <w:pStyle w:val="17"/>
      <w:isLgl/>
      <w:lvlText w:val="%1.%2.%3"/>
      <w:lvlJc w:val="left"/>
      <w:pPr>
        <w:tabs>
          <w:tab w:val="left" w:pos="720"/>
        </w:tabs>
        <w:ind w:left="720" w:hanging="720"/>
      </w:pPr>
      <w:rPr>
        <w:rFonts w:hint="eastAsia" w:eastAsia="宋体"/>
        <w:b/>
        <w:i w:val="0"/>
        <w:sz w:val="24"/>
        <w:szCs w:val="24"/>
      </w:rPr>
    </w:lvl>
    <w:lvl w:ilvl="3" w:tentative="0">
      <w:start w:val="1"/>
      <w:numFmt w:val="decimal"/>
      <w:pStyle w:val="18"/>
      <w:isLgl/>
      <w:lvlText w:val="%4."/>
      <w:lvlJc w:val="left"/>
      <w:pPr>
        <w:tabs>
          <w:tab w:val="left" w:pos="0"/>
        </w:tabs>
        <w:ind w:left="0"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eastAsia"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jA3ODYwZTEwMWFmNmEzZTA2MWE2MWRhN2NlMDAifQ=="/>
  </w:docVars>
  <w:rsids>
    <w:rsidRoot w:val="63836414"/>
    <w:rsid w:val="00287C47"/>
    <w:rsid w:val="00B878E6"/>
    <w:rsid w:val="00CB39F4"/>
    <w:rsid w:val="01134636"/>
    <w:rsid w:val="012A7699"/>
    <w:rsid w:val="01601D55"/>
    <w:rsid w:val="09C1372F"/>
    <w:rsid w:val="09DC3BE8"/>
    <w:rsid w:val="09E91930"/>
    <w:rsid w:val="0EE71B05"/>
    <w:rsid w:val="0F5241F8"/>
    <w:rsid w:val="11147732"/>
    <w:rsid w:val="122450FB"/>
    <w:rsid w:val="12357EA9"/>
    <w:rsid w:val="131C6840"/>
    <w:rsid w:val="13720B83"/>
    <w:rsid w:val="17437730"/>
    <w:rsid w:val="1B5C62D3"/>
    <w:rsid w:val="1CC853EF"/>
    <w:rsid w:val="1E2A3D3D"/>
    <w:rsid w:val="1FAA75D0"/>
    <w:rsid w:val="241035B6"/>
    <w:rsid w:val="25062891"/>
    <w:rsid w:val="28781219"/>
    <w:rsid w:val="28F23D20"/>
    <w:rsid w:val="2F794705"/>
    <w:rsid w:val="31CE523F"/>
    <w:rsid w:val="330B119B"/>
    <w:rsid w:val="33F00143"/>
    <w:rsid w:val="35346826"/>
    <w:rsid w:val="394E70D4"/>
    <w:rsid w:val="39AB3D42"/>
    <w:rsid w:val="3BC07302"/>
    <w:rsid w:val="3BFD796C"/>
    <w:rsid w:val="3BFF6AD3"/>
    <w:rsid w:val="3E0E7160"/>
    <w:rsid w:val="3E295D9F"/>
    <w:rsid w:val="4103478E"/>
    <w:rsid w:val="42E02DFE"/>
    <w:rsid w:val="47FE4B8A"/>
    <w:rsid w:val="4BB609B8"/>
    <w:rsid w:val="50021B64"/>
    <w:rsid w:val="54CA248F"/>
    <w:rsid w:val="58CF5994"/>
    <w:rsid w:val="5B7A6244"/>
    <w:rsid w:val="5E575785"/>
    <w:rsid w:val="5EAE3D5C"/>
    <w:rsid w:val="63836414"/>
    <w:rsid w:val="659142AC"/>
    <w:rsid w:val="666F7220"/>
    <w:rsid w:val="680E44A5"/>
    <w:rsid w:val="69274D3E"/>
    <w:rsid w:val="6A633596"/>
    <w:rsid w:val="6B211CDC"/>
    <w:rsid w:val="6B3244FE"/>
    <w:rsid w:val="6F380A5A"/>
    <w:rsid w:val="70EB36D7"/>
    <w:rsid w:val="7134349B"/>
    <w:rsid w:val="737222E9"/>
    <w:rsid w:val="77C843FA"/>
    <w:rsid w:val="77CB09C4"/>
    <w:rsid w:val="7CE012A5"/>
    <w:rsid w:val="7F3B1166"/>
    <w:rsid w:val="7FF4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2"/>
    <w:qFormat/>
    <w:uiPriority w:val="0"/>
    <w:pPr>
      <w:keepNext/>
      <w:keepLines/>
      <w:spacing w:line="600" w:lineRule="exact"/>
      <w:jc w:val="center"/>
      <w:outlineLvl w:val="0"/>
    </w:pPr>
    <w:rPr>
      <w:rFonts w:eastAsia="宋体"/>
      <w:b/>
      <w:bCs/>
      <w:kern w:val="44"/>
      <w:sz w:val="44"/>
      <w:szCs w:val="44"/>
    </w:rPr>
  </w:style>
  <w:style w:type="paragraph" w:styleId="3">
    <w:name w:val="heading 2"/>
    <w:basedOn w:val="1"/>
    <w:next w:val="1"/>
    <w:link w:val="13"/>
    <w:semiHidden/>
    <w:unhideWhenUsed/>
    <w:qFormat/>
    <w:uiPriority w:val="0"/>
    <w:pPr>
      <w:keepNext/>
      <w:keepLines/>
      <w:spacing w:line="560" w:lineRule="exact"/>
      <w:outlineLvl w:val="1"/>
    </w:pPr>
    <w:rPr>
      <w:rFonts w:ascii="Calibri Light" w:hAnsi="Calibri Light" w:eastAsia="黑体"/>
      <w:b/>
      <w:bCs/>
      <w:szCs w:val="32"/>
    </w:rPr>
  </w:style>
  <w:style w:type="paragraph" w:styleId="4">
    <w:name w:val="heading 3"/>
    <w:basedOn w:val="1"/>
    <w:next w:val="1"/>
    <w:semiHidden/>
    <w:unhideWhenUsed/>
    <w:qFormat/>
    <w:uiPriority w:val="0"/>
    <w:pPr>
      <w:keepNext/>
      <w:keepLines/>
      <w:spacing w:before="50" w:beforeLines="50" w:after="50" w:afterLines="50"/>
      <w:ind w:firstLine="0" w:firstLineChars="0"/>
      <w:jc w:val="center"/>
      <w:outlineLvl w:val="2"/>
    </w:pPr>
    <w:rPr>
      <w:rFonts w:eastAsia="楷体" w:cs="Times New Roman"/>
      <w:b/>
      <w:color w:val="000000"/>
      <w:lang w:eastAsia="en-US" w:bidi="en-US"/>
    </w:rPr>
  </w:style>
  <w:style w:type="paragraph" w:styleId="5">
    <w:name w:val="heading 4"/>
    <w:basedOn w:val="1"/>
    <w:next w:val="1"/>
    <w:semiHidden/>
    <w:unhideWhenUsed/>
    <w:qFormat/>
    <w:uiPriority w:val="0"/>
    <w:pPr>
      <w:keepNext/>
      <w:keepLines/>
      <w:spacing w:before="280" w:after="290"/>
      <w:ind w:firstLine="0" w:firstLineChars="0"/>
      <w:jc w:val="center"/>
      <w:outlineLvl w:val="3"/>
    </w:pPr>
    <w:rPr>
      <w:rFonts w:eastAsia="楷体" w:cs="Times New Roma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rFonts w:eastAsia="宋体"/>
      <w:sz w:val="24"/>
      <w:szCs w:val="18"/>
    </w:rPr>
  </w:style>
  <w:style w:type="paragraph" w:styleId="7">
    <w:name w:val="Title"/>
    <w:basedOn w:val="1"/>
    <w:next w:val="1"/>
    <w:qFormat/>
    <w:uiPriority w:val="0"/>
    <w:pPr>
      <w:spacing w:line="560" w:lineRule="exact"/>
      <w:jc w:val="center"/>
      <w:outlineLvl w:val="0"/>
    </w:pPr>
    <w:rPr>
      <w:rFonts w:ascii="Cambria" w:hAnsi="Cambria" w:eastAsia="方正小标宋简体" w:cs="Times New Roman"/>
      <w:b/>
      <w:bCs/>
      <w:sz w:val="44"/>
      <w:szCs w:val="32"/>
    </w:rPr>
  </w:style>
  <w:style w:type="paragraph" w:customStyle="1" w:styleId="10">
    <w:name w:val="样式7"/>
    <w:basedOn w:val="1"/>
    <w:link w:val="11"/>
    <w:qFormat/>
    <w:uiPriority w:val="0"/>
    <w:pPr>
      <w:jc w:val="center"/>
      <w:outlineLvl w:val="0"/>
    </w:pPr>
    <w:rPr>
      <w:rFonts w:eastAsia="宋体" w:cs="Times New Roman"/>
      <w:b/>
      <w:sz w:val="44"/>
    </w:rPr>
  </w:style>
  <w:style w:type="character" w:customStyle="1" w:styleId="11">
    <w:name w:val="样式7 Char"/>
    <w:link w:val="10"/>
    <w:qFormat/>
    <w:uiPriority w:val="0"/>
    <w:rPr>
      <w:rFonts w:ascii="Times New Roman" w:hAnsi="Times New Roman" w:eastAsia="宋体" w:cs="Times New Roman"/>
      <w:b/>
      <w:sz w:val="44"/>
      <w:szCs w:val="22"/>
    </w:rPr>
  </w:style>
  <w:style w:type="character" w:customStyle="1" w:styleId="12">
    <w:name w:val="标题 1 字符"/>
    <w:link w:val="2"/>
    <w:qFormat/>
    <w:uiPriority w:val="0"/>
    <w:rPr>
      <w:rFonts w:ascii="Times New Roman" w:hAnsi="Times New Roman" w:eastAsia="宋体"/>
      <w:b/>
      <w:bCs/>
      <w:kern w:val="44"/>
      <w:sz w:val="44"/>
      <w:szCs w:val="44"/>
    </w:rPr>
  </w:style>
  <w:style w:type="character" w:customStyle="1" w:styleId="13">
    <w:name w:val="标题 2 字符"/>
    <w:link w:val="3"/>
    <w:qFormat/>
    <w:uiPriority w:val="9"/>
    <w:rPr>
      <w:rFonts w:ascii="Calibri Light" w:hAnsi="Calibri Light" w:eastAsia="黑体" w:cs="Times New Roman"/>
      <w:b/>
      <w:bCs/>
      <w:kern w:val="2"/>
      <w:sz w:val="32"/>
      <w:szCs w:val="32"/>
    </w:rPr>
  </w:style>
  <w:style w:type="paragraph" w:customStyle="1" w:styleId="14">
    <w:name w:val="样式9"/>
    <w:basedOn w:val="1"/>
    <w:qFormat/>
    <w:uiPriority w:val="0"/>
    <w:pPr>
      <w:jc w:val="center"/>
      <w:outlineLvl w:val="0"/>
    </w:pPr>
    <w:rPr>
      <w:rFonts w:ascii="Calibri" w:hAnsi="Calibri" w:eastAsia="宋体"/>
      <w:b/>
      <w:sz w:val="44"/>
      <w:szCs w:val="24"/>
    </w:rPr>
  </w:style>
  <w:style w:type="paragraph" w:customStyle="1" w:styleId="15">
    <w:name w:val="样式11"/>
    <w:basedOn w:val="3"/>
    <w:next w:val="1"/>
    <w:qFormat/>
    <w:uiPriority w:val="0"/>
    <w:pPr>
      <w:spacing w:line="240" w:lineRule="auto"/>
      <w:jc w:val="center"/>
    </w:pPr>
    <w:rPr>
      <w:rFonts w:ascii="Arial" w:hAnsi="Arial" w:eastAsia="宋体"/>
      <w:szCs w:val="24"/>
    </w:rPr>
  </w:style>
  <w:style w:type="paragraph" w:customStyle="1" w:styleId="16">
    <w:name w:val="投标标题2"/>
    <w:basedOn w:val="1"/>
    <w:qFormat/>
    <w:uiPriority w:val="0"/>
    <w:pPr>
      <w:numPr>
        <w:ilvl w:val="1"/>
        <w:numId w:val="1"/>
      </w:numPr>
      <w:ind w:firstLineChars="0"/>
    </w:pPr>
  </w:style>
  <w:style w:type="paragraph" w:customStyle="1" w:styleId="17">
    <w:name w:val="投标标题3"/>
    <w:basedOn w:val="1"/>
    <w:qFormat/>
    <w:uiPriority w:val="0"/>
    <w:pPr>
      <w:numPr>
        <w:ilvl w:val="2"/>
        <w:numId w:val="1"/>
      </w:numPr>
      <w:ind w:firstLineChars="0"/>
    </w:pPr>
  </w:style>
  <w:style w:type="paragraph" w:customStyle="1" w:styleId="18">
    <w:name w:val="投标标题4"/>
    <w:basedOn w:val="1"/>
    <w:qFormat/>
    <w:uiPriority w:val="0"/>
    <w:pPr>
      <w:numPr>
        <w:ilvl w:val="3"/>
        <w:numId w:val="1"/>
      </w:numPr>
      <w:ind w:firstLineChars="0"/>
    </w:pPr>
  </w:style>
  <w:style w:type="paragraph" w:customStyle="1" w:styleId="19">
    <w:name w:val="D正文"/>
    <w:basedOn w:val="1"/>
    <w:qFormat/>
    <w:uiPriority w:val="0"/>
    <w:pPr>
      <w:spacing w:line="560" w:lineRule="exact"/>
    </w:pPr>
    <w:rPr>
      <w:szCs w:val="24"/>
    </w:rPr>
  </w:style>
  <w:style w:type="paragraph" w:customStyle="1" w:styleId="20">
    <w:name w:val="CM7"/>
    <w:basedOn w:val="1"/>
    <w:next w:val="1"/>
    <w:link w:val="21"/>
    <w:unhideWhenUsed/>
    <w:qFormat/>
    <w:uiPriority w:val="99"/>
    <w:pPr>
      <w:keepNext/>
      <w:autoSpaceDE w:val="0"/>
      <w:autoSpaceDN w:val="0"/>
      <w:adjustRightInd w:val="0"/>
      <w:spacing w:line="560" w:lineRule="exact"/>
      <w:jc w:val="left"/>
    </w:pPr>
    <w:rPr>
      <w:rFonts w:ascii="微软雅黑" w:hAnsi="微软雅黑" w:eastAsia="楷体_GB2312" w:cs="微软雅黑"/>
      <w:b/>
      <w:color w:val="000000"/>
      <w:kern w:val="0"/>
      <w:szCs w:val="24"/>
    </w:rPr>
  </w:style>
  <w:style w:type="character" w:customStyle="1" w:styleId="21">
    <w:name w:val="CM7 Char"/>
    <w:link w:val="20"/>
    <w:qFormat/>
    <w:uiPriority w:val="99"/>
    <w:rPr>
      <w:rFonts w:ascii="微软雅黑" w:hAnsi="微软雅黑" w:eastAsia="楷体_GB2312" w:cs="微软雅黑"/>
      <w:b/>
      <w:color w:val="000000"/>
      <w:kern w:val="0"/>
      <w:sz w:val="32"/>
      <w:szCs w:val="24"/>
    </w:rPr>
  </w:style>
  <w:style w:type="paragraph" w:customStyle="1" w:styleId="22">
    <w:name w:val="CM6"/>
    <w:basedOn w:val="1"/>
    <w:next w:val="1"/>
    <w:link w:val="23"/>
    <w:unhideWhenUsed/>
    <w:qFormat/>
    <w:uiPriority w:val="99"/>
    <w:pPr>
      <w:keepNext/>
      <w:autoSpaceDE w:val="0"/>
      <w:autoSpaceDN w:val="0"/>
      <w:adjustRightInd w:val="0"/>
      <w:spacing w:line="560" w:lineRule="exact"/>
      <w:jc w:val="left"/>
    </w:pPr>
    <w:rPr>
      <w:rFonts w:ascii="微软雅黑" w:hAnsi="微软雅黑" w:eastAsia="黑体" w:cs="微软雅黑"/>
      <w:color w:val="000000"/>
      <w:kern w:val="0"/>
      <w:szCs w:val="24"/>
    </w:rPr>
  </w:style>
  <w:style w:type="character" w:customStyle="1" w:styleId="23">
    <w:name w:val="CM6 Char"/>
    <w:link w:val="22"/>
    <w:qFormat/>
    <w:uiPriority w:val="99"/>
    <w:rPr>
      <w:rFonts w:ascii="微软雅黑" w:hAnsi="微软雅黑" w:eastAsia="黑体" w:cs="微软雅黑"/>
      <w:color w:val="000000"/>
      <w:kern w:val="0"/>
      <w:sz w:val="32"/>
      <w:szCs w:val="24"/>
    </w:rPr>
  </w:style>
  <w:style w:type="paragraph" w:customStyle="1" w:styleId="24">
    <w:name w:val="CM5"/>
    <w:basedOn w:val="1"/>
    <w:next w:val="1"/>
    <w:link w:val="25"/>
    <w:unhideWhenUsed/>
    <w:qFormat/>
    <w:uiPriority w:val="99"/>
    <w:pPr>
      <w:autoSpaceDE w:val="0"/>
      <w:autoSpaceDN w:val="0"/>
      <w:adjustRightInd w:val="0"/>
      <w:snapToGrid w:val="0"/>
      <w:spacing w:line="560" w:lineRule="exact"/>
      <w:jc w:val="center"/>
      <w:outlineLvl w:val="0"/>
    </w:pPr>
    <w:rPr>
      <w:rFonts w:ascii="微软雅黑" w:hAnsi="微软雅黑" w:eastAsia="方正小标宋简体" w:cs="微软雅黑"/>
      <w:color w:val="000000"/>
      <w:kern w:val="0"/>
      <w:sz w:val="44"/>
      <w:szCs w:val="24"/>
    </w:rPr>
  </w:style>
  <w:style w:type="character" w:customStyle="1" w:styleId="25">
    <w:name w:val="CM5 Char"/>
    <w:link w:val="24"/>
    <w:qFormat/>
    <w:uiPriority w:val="99"/>
    <w:rPr>
      <w:rFonts w:ascii="微软雅黑" w:hAnsi="微软雅黑" w:eastAsia="方正小标宋简体" w:cs="微软雅黑"/>
      <w:color w:val="000000"/>
      <w:kern w:val="0"/>
      <w:sz w:val="44"/>
      <w:szCs w:val="24"/>
    </w:rPr>
  </w:style>
  <w:style w:type="paragraph" w:customStyle="1" w:styleId="26">
    <w:name w:val="D标二"/>
    <w:basedOn w:val="1"/>
    <w:link w:val="27"/>
    <w:qFormat/>
    <w:uiPriority w:val="0"/>
    <w:pPr>
      <w:spacing w:line="560" w:lineRule="exact"/>
      <w:ind w:firstLine="200"/>
    </w:pPr>
    <w:rPr>
      <w:bCs/>
      <w:szCs w:val="30"/>
    </w:rPr>
  </w:style>
  <w:style w:type="character" w:customStyle="1" w:styleId="27">
    <w:name w:val="D标二 Char"/>
    <w:link w:val="26"/>
    <w:qFormat/>
    <w:uiPriority w:val="0"/>
    <w:rPr>
      <w:rFonts w:ascii="Times New Roman" w:hAnsi="Times New Roman" w:eastAsia="仿宋_GB2312"/>
      <w:bCs/>
      <w:sz w:val="32"/>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155</Words>
  <Characters>888</Characters>
  <Lines>7</Lines>
  <Paragraphs>2</Paragraphs>
  <TotalTime>25</TotalTime>
  <ScaleCrop>false</ScaleCrop>
  <LinksUpToDate>false</LinksUpToDate>
  <CharactersWithSpaces>1041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2021-11-29T04:07:00Z</dcterms:created>
  <dc:creator>CR7</dc:creator>
  <cp:lastModifiedBy>lenovo</cp:lastModifiedBy>
  <cp:lastPrinted>2022-06-29T02:45:51Z</cp:lastPrinted>
  <dcterms:modified xsi:type="dcterms:W3CDTF">2022-06-29T02:48:49Z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DBF795D11CC84C68B62480E16A3A3C6B</vt:lpwstr>
  </property>
</Properties>
</file>