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B" w:rsidRPr="005F1198" w:rsidRDefault="0004641B" w:rsidP="005F1198">
      <w:pPr>
        <w:widowControl/>
        <w:shd w:val="clear" w:color="auto" w:fill="FFFFFF"/>
        <w:spacing w:line="324" w:lineRule="auto"/>
        <w:ind w:firstLineChars="200" w:firstLine="723"/>
        <w:jc w:val="center"/>
        <w:rPr>
          <w:rFonts w:asciiTheme="minorEastAsia" w:hAnsiTheme="minorEastAsia" w:cstheme="minorEastAsia"/>
          <w:b/>
          <w:caps/>
          <w:sz w:val="36"/>
          <w:szCs w:val="36"/>
        </w:rPr>
      </w:pPr>
      <w:r w:rsidRPr="005F1198">
        <w:rPr>
          <w:rFonts w:asciiTheme="minorEastAsia" w:hAnsiTheme="minorEastAsia" w:cstheme="minorEastAsia" w:hint="eastAsia"/>
          <w:b/>
          <w:caps/>
          <w:kern w:val="0"/>
          <w:sz w:val="36"/>
          <w:szCs w:val="36"/>
          <w:shd w:val="clear" w:color="auto" w:fill="FFFFFF"/>
        </w:rPr>
        <w:t>关于2018-2019学年春季学期选课的通知</w:t>
      </w:r>
    </w:p>
    <w:p w:rsidR="00800B2B" w:rsidRPr="00B971E2" w:rsidRDefault="0004641B">
      <w:pPr>
        <w:widowControl/>
        <w:shd w:val="clear" w:color="auto" w:fill="FFFFFF"/>
        <w:spacing w:line="324" w:lineRule="auto"/>
        <w:ind w:firstLineChars="200" w:firstLine="560"/>
        <w:jc w:val="center"/>
        <w:rPr>
          <w:rFonts w:asciiTheme="minorEastAsia" w:hAnsiTheme="minorEastAsia" w:cstheme="minorEastAsia"/>
          <w:caps/>
          <w:color w:val="FF0000"/>
          <w:kern w:val="0"/>
          <w:sz w:val="28"/>
          <w:szCs w:val="28"/>
          <w:shd w:val="clear" w:color="auto" w:fill="FFFFFF"/>
        </w:rPr>
      </w:pPr>
      <w:r w:rsidRPr="00B971E2">
        <w:rPr>
          <w:rFonts w:asciiTheme="minorEastAsia" w:hAnsiTheme="minorEastAsia" w:cstheme="minorEastAsia" w:hint="eastAsia"/>
          <w:caps/>
          <w:color w:val="FF0000"/>
          <w:kern w:val="0"/>
          <w:sz w:val="28"/>
          <w:szCs w:val="28"/>
          <w:shd w:val="clear" w:color="auto" w:fill="FFFFFF"/>
        </w:rPr>
        <w:t>——Ⅱ类通识课（含在线开放课程MOOC）、创新创业课</w:t>
      </w:r>
    </w:p>
    <w:p w:rsidR="00800B2B" w:rsidRPr="002D3AC4" w:rsidRDefault="0004641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各学院：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根据学校选课工作安排，现将2018-2019学年春季学期Ⅱ类通识课（含在线开放课程MOOC）和创新创业课选课要求通知如下：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3"/>
        <w:jc w:val="left"/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一、选课时间</w:t>
      </w:r>
    </w:p>
    <w:p w:rsidR="00B971E2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（一）大三及以上学生选课时间：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2019年1月2日12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30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—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3日11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00。</w:t>
      </w:r>
    </w:p>
    <w:p w:rsidR="00B971E2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（二）大二学生选课时间：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2019年1月3日12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30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—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4日11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00。</w:t>
      </w:r>
    </w:p>
    <w:p w:rsidR="00B971E2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（三）大一学生选课时间：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2019年1月4日12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30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—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5日11</w:t>
      </w:r>
      <w:r w:rsidR="00B971E2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: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00。</w:t>
      </w:r>
    </w:p>
    <w:p w:rsidR="00B971E2" w:rsidRPr="002D3AC4" w:rsidRDefault="00B971E2" w:rsidP="002D3AC4">
      <w:pPr>
        <w:widowControl/>
        <w:shd w:val="clear" w:color="auto" w:fill="FFFFFF"/>
        <w:spacing w:line="324" w:lineRule="auto"/>
        <w:ind w:left="302" w:firstLineChars="200" w:firstLine="643"/>
        <w:jc w:val="left"/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二、特别说明</w:t>
      </w:r>
    </w:p>
    <w:p w:rsidR="00B971E2" w:rsidRPr="002D3AC4" w:rsidRDefault="00B971E2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（一）从2018级学生开始，原则上所有Ⅱ类通识课成绩要求与其他必修课程一样，纳入奖学金评定及各类学生排名。</w:t>
      </w:r>
    </w:p>
    <w:p w:rsidR="00B971E2" w:rsidRPr="002D3AC4" w:rsidRDefault="00B971E2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（二）Ⅱ类通识课综合成绩原则上90分以上（含90分，即A、A+）不高于20%，78分以上（含78分，即B、B+、A-、A、A+）不超过50%。</w:t>
      </w:r>
    </w:p>
    <w:p w:rsidR="00B971E2" w:rsidRPr="002D3AC4" w:rsidRDefault="00B971E2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（三）在线开放课程MOOC学生除线上学习（第1-12周）及考核外，学校还将组织线下考试（第13周），学习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lastRenderedPageBreak/>
        <w:t>成绩（包括不及格学生学习成绩）将按等级制如实计入学习成绩单。</w:t>
      </w:r>
    </w:p>
    <w:p w:rsidR="00800B2B" w:rsidRPr="002D3AC4" w:rsidRDefault="00B971E2" w:rsidP="002D3AC4">
      <w:pPr>
        <w:widowControl/>
        <w:shd w:val="clear" w:color="auto" w:fill="FFFFFF"/>
        <w:spacing w:line="324" w:lineRule="auto"/>
        <w:ind w:left="302" w:firstLineChars="200" w:firstLine="643"/>
        <w:jc w:val="left"/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三</w:t>
      </w:r>
      <w:r w:rsidR="0004641B"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、选课要求及具体说明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为保证学习效果，每个学生每学期Ⅱ类通识课最多选择2门，双创课程最多选择1门。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（一）2015级之前（含2015级）的学生要求至少修读10个Ⅱ类通识课学分（共5门课，每门课2个学分），尽量每个类别修读1门课程，至少包括4个类别。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（二）2016级、2017级学生根据各专业培养方案不同，要求修读6-8个不等的学分，并包括以下3个类别（课程编号第六位字母为课程分类标识）。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1.人文科学类,含“T="传统文化与世界文明”、“H=人文学科与艺术审美”。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2.社会科学类,含“S="社会科学与人类发展”。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3.自然科学类,含“Z="自然科学与现代技术”、“M=医学与生命科学”。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2016级、2017级、2018级各专业学分要求，详见附件1。</w:t>
      </w:r>
    </w:p>
    <w:p w:rsidR="00800B2B" w:rsidRPr="002D3AC4" w:rsidRDefault="009568BA" w:rsidP="002D3AC4">
      <w:pPr>
        <w:widowControl/>
        <w:shd w:val="clear" w:color="auto" w:fill="FFFFFF"/>
        <w:spacing w:line="324" w:lineRule="auto"/>
        <w:ind w:left="302" w:firstLineChars="200" w:firstLine="643"/>
        <w:jc w:val="left"/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四</w:t>
      </w:r>
      <w:r w:rsidR="0004641B"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、选课步骤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登录教务管理系统（</w:t>
      </w:r>
      <w:hyperlink r:id="rId7" w:history="1">
        <w:r w:rsidRPr="002D3AC4">
          <w:rPr>
            <w:rFonts w:ascii="仿宋_GB2312" w:eastAsia="仿宋_GB2312" w:hAnsiTheme="majorEastAsia" w:cstheme="minorEastAsia" w:hint="eastAsia"/>
            <w:kern w:val="0"/>
            <w:sz w:val="32"/>
            <w:szCs w:val="32"/>
            <w:shd w:val="clear" w:color="auto" w:fill="FFFFFF"/>
          </w:rPr>
          <w:t>http://jwc101.ncu.edu.cn</w:t>
        </w:r>
      </w:hyperlink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）；进入“选课中心”，对应的选课名称为“2018-2019学年春季学期Ⅱ类通识课、双创课程选课”，点击“进入选课”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lastRenderedPageBreak/>
        <w:t>→“公选课选课”，按提示进行选课；如果已选课程打算退选，可在网页下面的“选课结果查看及退选”中进行退选。</w:t>
      </w:r>
    </w:p>
    <w:p w:rsidR="00800B2B" w:rsidRPr="002D3AC4" w:rsidRDefault="009568BA" w:rsidP="002D3AC4">
      <w:pPr>
        <w:widowControl/>
        <w:shd w:val="clear" w:color="auto" w:fill="FFFFFF"/>
        <w:spacing w:line="324" w:lineRule="auto"/>
        <w:ind w:left="302" w:firstLineChars="200" w:firstLine="643"/>
        <w:jc w:val="left"/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五</w:t>
      </w:r>
      <w:r w:rsidR="0004641B" w:rsidRPr="002D3AC4">
        <w:rPr>
          <w:rFonts w:ascii="仿宋_GB2312" w:eastAsia="仿宋_GB2312" w:hAnsiTheme="majorEastAsia" w:cstheme="minorEastAsia" w:hint="eastAsia"/>
          <w:b/>
          <w:kern w:val="0"/>
          <w:sz w:val="32"/>
          <w:szCs w:val="32"/>
          <w:shd w:val="clear" w:color="auto" w:fill="FFFFFF"/>
        </w:rPr>
        <w:t>、注意事项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（一）2018-2019学年春季学期Ⅱ类通识课（含在线开放课程MOOC）和创新创业课具体课程名单详见附件2、</w:t>
      </w:r>
      <w:r w:rsidR="009568BA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附件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其中《</w:t>
      </w:r>
      <w:bookmarkStart w:id="0" w:name="OLE_LINK2"/>
      <w:bookmarkStart w:id="1" w:name="OLE_LINK1"/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女生穿搭技巧</w:t>
      </w:r>
      <w:bookmarkEnd w:id="0"/>
      <w:bookmarkEnd w:id="1"/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》（上课时间为60102</w:t>
      </w:r>
      <w:r w:rsidR="009568BA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的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）、《网络文学与文化》、《心理学与自我成长》三门课为跨校课程学分互认平台课程，具体学分认定方法详见附件4。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（二）选课必须由本人上机完成，请勿由他人替选；选课结束后，应重新登录系统查看最终选课结果，并确认选课结果。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（三）选课后请按规定的要求上课学习，秋季学期课程如有特殊原因需调整选课的，可于2019年3月5日-8日进行补选、退选、改选（将发布具体通知），3月8日之后不再进行调整。课程成绩将如实载入学生成绩单。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（四）Ⅱ类通识课（含在线开放课程MOOC）和创新创业课考核不合格者，不安排补考。学生可以重修该课程或选修同类别其他课程。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lastRenderedPageBreak/>
        <w:t>（五）学生按学校规定缴纳学费后方有资格选课，未缴清学费学生将无法登录教务管理系统；如选课期间缴清费用，请联系计财处（0791-83862917）。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（六）选课期间联系电话：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1.课程有关事宜联系电话：0791-83969101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2.系统登陆账号问题联系电话：0791-83969100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附件：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1</w:t>
      </w:r>
      <w:r w:rsidR="000474AF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.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2016级、2017级、2018级各专业II类通识教育课程学分要求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</w:t>
      </w:r>
      <w:r w:rsidR="000474AF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.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2018-2019学年春季学期II类通识在线开放课程（MOOC）选课及学习说明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3</w:t>
      </w:r>
      <w:r w:rsidR="000474AF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.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2018-2019学年春季学期公共选修课课表</w:t>
      </w:r>
    </w:p>
    <w:p w:rsidR="00800B2B" w:rsidRPr="002D3AC4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4</w:t>
      </w:r>
      <w:r w:rsidR="000474AF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.</w:t>
      </w: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南昌大学关于基于跨校课程学分互认平台南昌大学、江西师大、华东交大合作开课选课的通知</w:t>
      </w:r>
    </w:p>
    <w:p w:rsidR="00800B2B" w:rsidRDefault="0004641B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此通知请发至各相关学生班级。</w:t>
      </w:r>
    </w:p>
    <w:p w:rsidR="002D3AC4" w:rsidRDefault="002D3AC4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</w:p>
    <w:p w:rsidR="002D3AC4" w:rsidRDefault="002D3AC4" w:rsidP="002D3AC4">
      <w:pPr>
        <w:widowControl/>
        <w:shd w:val="clear" w:color="auto" w:fill="FFFFFF"/>
        <w:spacing w:line="324" w:lineRule="auto"/>
        <w:ind w:left="302" w:firstLineChars="200" w:firstLine="640"/>
        <w:jc w:val="left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</w:p>
    <w:p w:rsidR="00EF72EA" w:rsidRDefault="0004641B" w:rsidP="00EF72EA">
      <w:pPr>
        <w:widowControl/>
        <w:shd w:val="clear" w:color="auto" w:fill="FFFFFF"/>
        <w:spacing w:line="324" w:lineRule="auto"/>
        <w:ind w:left="302" w:firstLineChars="200" w:firstLine="640"/>
        <w:jc w:val="center"/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</w:pPr>
      <w:r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 xml:space="preserve">                             教务处</w:t>
      </w:r>
    </w:p>
    <w:p w:rsidR="002D3AC4" w:rsidRPr="002D3AC4" w:rsidRDefault="00EF72EA" w:rsidP="00EF72EA">
      <w:pPr>
        <w:widowControl/>
        <w:shd w:val="clear" w:color="auto" w:fill="FFFFFF"/>
        <w:spacing w:line="324" w:lineRule="auto"/>
        <w:ind w:left="302" w:firstLineChars="200" w:firstLine="640"/>
        <w:jc w:val="center"/>
        <w:rPr>
          <w:rFonts w:ascii="仿宋_GB2312" w:eastAsia="仿宋_GB2312" w:hAnsiTheme="majorEastAsia" w:cstheme="minorEastAsia"/>
          <w:sz w:val="32"/>
          <w:szCs w:val="32"/>
        </w:rPr>
      </w:pPr>
      <w:r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 xml:space="preserve">                           </w:t>
      </w:r>
      <w:r w:rsidR="0004641B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2018年</w:t>
      </w:r>
      <w:r w:rsidR="009568BA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12</w:t>
      </w:r>
      <w:r w:rsidR="0004641B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月</w:t>
      </w:r>
      <w:r w:rsidR="009568BA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2</w:t>
      </w:r>
      <w:bookmarkStart w:id="2" w:name="_GoBack"/>
      <w:bookmarkEnd w:id="2"/>
      <w:r w:rsid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9</w:t>
      </w:r>
      <w:r w:rsidR="0004641B" w:rsidRPr="002D3AC4">
        <w:rPr>
          <w:rFonts w:ascii="仿宋_GB2312" w:eastAsia="仿宋_GB2312" w:hAnsiTheme="majorEastAsia" w:cstheme="minorEastAsia" w:hint="eastAsia"/>
          <w:kern w:val="0"/>
          <w:sz w:val="32"/>
          <w:szCs w:val="32"/>
          <w:shd w:val="clear" w:color="auto" w:fill="FFFFFF"/>
        </w:rPr>
        <w:t>日</w:t>
      </w:r>
    </w:p>
    <w:sectPr w:rsidR="002D3AC4" w:rsidRPr="002D3AC4" w:rsidSect="0053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45" w:rsidRDefault="00EB7545" w:rsidP="00B971E2">
      <w:r>
        <w:separator/>
      </w:r>
    </w:p>
  </w:endnote>
  <w:endnote w:type="continuationSeparator" w:id="0">
    <w:p w:rsidR="00EB7545" w:rsidRDefault="00EB7545" w:rsidP="00B9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45" w:rsidRDefault="00EB7545" w:rsidP="00B971E2">
      <w:r>
        <w:separator/>
      </w:r>
    </w:p>
  </w:footnote>
  <w:footnote w:type="continuationSeparator" w:id="0">
    <w:p w:rsidR="00EB7545" w:rsidRDefault="00EB7545" w:rsidP="00B9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0C375E"/>
    <w:rsid w:val="00030A4F"/>
    <w:rsid w:val="0004641B"/>
    <w:rsid w:val="000474AF"/>
    <w:rsid w:val="00050B9C"/>
    <w:rsid w:val="00144A62"/>
    <w:rsid w:val="0022263F"/>
    <w:rsid w:val="00256E1A"/>
    <w:rsid w:val="00275DAA"/>
    <w:rsid w:val="002D3AC4"/>
    <w:rsid w:val="00303027"/>
    <w:rsid w:val="003254E9"/>
    <w:rsid w:val="0035646E"/>
    <w:rsid w:val="003958C8"/>
    <w:rsid w:val="003A6299"/>
    <w:rsid w:val="003B6939"/>
    <w:rsid w:val="00403C35"/>
    <w:rsid w:val="00410EB9"/>
    <w:rsid w:val="004221F7"/>
    <w:rsid w:val="004604B8"/>
    <w:rsid w:val="004F7156"/>
    <w:rsid w:val="00503E44"/>
    <w:rsid w:val="0051338E"/>
    <w:rsid w:val="0053095F"/>
    <w:rsid w:val="0055533F"/>
    <w:rsid w:val="0056055C"/>
    <w:rsid w:val="00570960"/>
    <w:rsid w:val="005A0CB9"/>
    <w:rsid w:val="005C23D1"/>
    <w:rsid w:val="005E5EE1"/>
    <w:rsid w:val="005F1198"/>
    <w:rsid w:val="005F520B"/>
    <w:rsid w:val="006307F9"/>
    <w:rsid w:val="00702550"/>
    <w:rsid w:val="007A7481"/>
    <w:rsid w:val="007C2B5C"/>
    <w:rsid w:val="00800B2B"/>
    <w:rsid w:val="00882C4B"/>
    <w:rsid w:val="008E6B4C"/>
    <w:rsid w:val="008F4BFE"/>
    <w:rsid w:val="00911976"/>
    <w:rsid w:val="009133D6"/>
    <w:rsid w:val="009568BA"/>
    <w:rsid w:val="00986517"/>
    <w:rsid w:val="00A252BB"/>
    <w:rsid w:val="00AB70D4"/>
    <w:rsid w:val="00B315A2"/>
    <w:rsid w:val="00B971E2"/>
    <w:rsid w:val="00C84B49"/>
    <w:rsid w:val="00CC52F4"/>
    <w:rsid w:val="00DA14F1"/>
    <w:rsid w:val="00DD66BF"/>
    <w:rsid w:val="00E35D13"/>
    <w:rsid w:val="00EA6435"/>
    <w:rsid w:val="00EB1164"/>
    <w:rsid w:val="00EB7545"/>
    <w:rsid w:val="00EF72EA"/>
    <w:rsid w:val="00F170BC"/>
    <w:rsid w:val="00F2389D"/>
    <w:rsid w:val="00F36642"/>
    <w:rsid w:val="00F913BB"/>
    <w:rsid w:val="35625E3C"/>
    <w:rsid w:val="39EF6E52"/>
    <w:rsid w:val="4FEB6D22"/>
    <w:rsid w:val="65D6503B"/>
    <w:rsid w:val="6F5538D9"/>
    <w:rsid w:val="73EA552A"/>
    <w:rsid w:val="76550BDB"/>
    <w:rsid w:val="7D2A00D8"/>
    <w:rsid w:val="7E0C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9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309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0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3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53095F"/>
    <w:rPr>
      <w:color w:val="0000FF"/>
      <w:u w:val="single"/>
    </w:rPr>
  </w:style>
  <w:style w:type="character" w:customStyle="1" w:styleId="Char0">
    <w:name w:val="页眉 Char"/>
    <w:basedOn w:val="a0"/>
    <w:link w:val="a4"/>
    <w:rsid w:val="005309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309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101.nc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255</Words>
  <Characters>1459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彭迪云</cp:lastModifiedBy>
  <cp:revision>12</cp:revision>
  <cp:lastPrinted>2018-12-28T01:21:00Z</cp:lastPrinted>
  <dcterms:created xsi:type="dcterms:W3CDTF">2018-06-15T09:04:00Z</dcterms:created>
  <dcterms:modified xsi:type="dcterms:W3CDTF">2018-12-29T09:12:00Z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