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70" w:line="660" w:lineRule="atLeast"/>
        <w:jc w:val="left"/>
        <w:rPr>
          <w:rFonts w:ascii="微软雅黑" w:hAnsi="微软雅黑" w:eastAsia="微软雅黑" w:cs="微软雅黑"/>
          <w:b/>
          <w:color w:val="565656"/>
          <w:kern w:val="0"/>
          <w:sz w:val="22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565656"/>
          <w:kern w:val="0"/>
          <w:sz w:val="22"/>
          <w:szCs w:val="27"/>
          <w:shd w:val="clear" w:color="auto" w:fill="FFFFFF"/>
        </w:rPr>
        <w:t>附件：</w:t>
      </w:r>
    </w:p>
    <w:p>
      <w:pPr>
        <w:widowControl/>
        <w:shd w:val="clear" w:color="auto" w:fill="FFFFFF"/>
        <w:spacing w:after="270" w:line="660" w:lineRule="atLeast"/>
        <w:ind w:firstLine="640"/>
        <w:jc w:val="center"/>
        <w:rPr>
          <w:rFonts w:ascii="微软雅黑" w:hAnsi="微软雅黑" w:eastAsia="微软雅黑" w:cs="微软雅黑"/>
          <w:color w:val="565656"/>
          <w:szCs w:val="21"/>
        </w:rPr>
      </w:pPr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</w:rPr>
        <w:t>2016级、2017级</w:t>
      </w:r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  <w:lang w:val="en-US" w:eastAsia="zh-CN"/>
        </w:rPr>
        <w:t>2018级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565656"/>
          <w:kern w:val="0"/>
          <w:sz w:val="27"/>
          <w:szCs w:val="27"/>
          <w:shd w:val="clear" w:color="auto" w:fill="FFFFFF"/>
        </w:rPr>
        <w:t>各专业II类通识教育课程学分要求</w:t>
      </w:r>
    </w:p>
    <w:tbl>
      <w:tblPr>
        <w:tblStyle w:val="5"/>
        <w:tblW w:w="9176" w:type="dxa"/>
        <w:jc w:val="center"/>
        <w:tblInd w:w="-3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298"/>
        <w:gridCol w:w="1679"/>
        <w:gridCol w:w="1174"/>
        <w:gridCol w:w="1892"/>
        <w:gridCol w:w="141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tblHeader/>
          <w:jc w:val="center"/>
        </w:trPr>
        <w:tc>
          <w:tcPr>
            <w:tcW w:w="171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II类通识教育课程学分要求</w:t>
            </w:r>
          </w:p>
        </w:tc>
        <w:tc>
          <w:tcPr>
            <w:tcW w:w="167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7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II类通识教育课程学分要求</w:t>
            </w:r>
          </w:p>
        </w:tc>
        <w:tc>
          <w:tcPr>
            <w:tcW w:w="18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41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b/>
                <w:color w:val="000000"/>
                <w:kern w:val="0"/>
                <w:sz w:val="20"/>
                <w:szCs w:val="20"/>
              </w:rPr>
              <w:t>II类通识教育课程学分要求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会计学（ACCA国际会计师方向）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材料成型及控制工程(卓越计划)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国学实验班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车辆工程（卓越计划)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机械设计制造及其自动化(卓越计划)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广播电视编导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能源与动力工程（卓越计划）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给排水科学与工程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戏剧影视文学（广播电视编导方向）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德语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光电信息科学与工程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建筑学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土木工程（卓越计划）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西班牙语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综合实验班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生物医学工程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水产养殖学（卓越计划）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食品科学与工程（卓越计划）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舞蹈学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材料物理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艺术设计学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新能源材料与器件(卓越专业)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卫生检验与检疫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资源循环科学与工程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临床医学（生物医学）专业双学位联合项目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临床医学（卓越医生教育培养计划临床班）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过程装备与控制工程（卓越计划）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临床医学（卓越医生教育培养计划眼科班）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经济统计学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71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left"/>
            </w:pPr>
            <w:r>
              <w:rPr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270"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>
      <w:pPr>
        <w:widowControl/>
        <w:shd w:val="clear" w:color="auto" w:fill="FFFFFF"/>
        <w:spacing w:after="270" w:line="420" w:lineRule="atLeast"/>
        <w:jc w:val="left"/>
        <w:rPr>
          <w:rFonts w:ascii="微软雅黑" w:hAnsi="微软雅黑" w:eastAsia="微软雅黑" w:cs="微软雅黑"/>
          <w:color w:val="565656"/>
          <w:kern w:val="0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565656"/>
          <w:kern w:val="0"/>
          <w:szCs w:val="21"/>
          <w:shd w:val="clear" w:color="auto" w:fill="FFFFFF"/>
        </w:rPr>
        <w:t>注：具体学分以专业培养方案为准。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A7"/>
    <w:rsid w:val="000D34D4"/>
    <w:rsid w:val="005E7A76"/>
    <w:rsid w:val="006F4D3E"/>
    <w:rsid w:val="007A1ED8"/>
    <w:rsid w:val="008265A7"/>
    <w:rsid w:val="008A6B20"/>
    <w:rsid w:val="009B7645"/>
    <w:rsid w:val="00B3789E"/>
    <w:rsid w:val="00BA117B"/>
    <w:rsid w:val="00D046F8"/>
    <w:rsid w:val="00D57151"/>
    <w:rsid w:val="00D942E1"/>
    <w:rsid w:val="00E416C2"/>
    <w:rsid w:val="00F313A2"/>
    <w:rsid w:val="4687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196</Words>
  <Characters>1119</Characters>
  <Lines>9</Lines>
  <Paragraphs>2</Paragraphs>
  <TotalTime>0</TotalTime>
  <ScaleCrop>false</ScaleCrop>
  <LinksUpToDate>false</LinksUpToDate>
  <CharactersWithSpaces>1313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2018-06-15T09:04:00Z</dcterms:created>
  <dc:creator>user</dc:creator>
  <cp:lastModifiedBy>奏鸣曲·萌</cp:lastModifiedBy>
  <dcterms:modified xsi:type="dcterms:W3CDTF">2018-12-28T10:07:45Z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