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C135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车仁超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教授</w:t>
      </w:r>
      <w:r>
        <w:rPr>
          <w:rFonts w:hint="eastAsia" w:ascii="仿宋_GB2312" w:hAnsi="仿宋_GB2312" w:eastAsia="仿宋_GB2312" w:cs="仿宋_GB2312"/>
          <w:sz w:val="32"/>
          <w:szCs w:val="40"/>
        </w:rPr>
        <w:t>，2017年国家杰青，教授，获2020年上海市自然科学一等奖，博士生导师（材料物理与化学），共发表400多篇SCI论文，含通讯/第一作者320多篇，他引2万多次，含52篇SCI高被引论文，H因子93。第一作者单篇最高他引2000多次，授权（申请）国家发明专利28项，通讯作者论文包括1篇Nature、5篇Nat. Commun.、11篇Adv. Mater.、1篇PNAS、7篇ACS Nano、12篇Adv. Energy Mater.、33篇Adv. Functional Mater..等。</w:t>
      </w:r>
    </w:p>
    <w:p w14:paraId="7E3CF8C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后主持2项装备重大项目、3项科技部重点研发项目课题、10项国家自然基金项目（重点、2项仪器重大、杰青等）。入选2019年上海市优秀学术带头人、教育部新世纪优秀人才、上海市曙光学者和浦江学者计划。获得2008年Thomson Reuters的“中国卓越论文研究奖”。中国电子显微镜学会常务理事、中国晶体学会常务理事、中国超材料学会常务理事、上海市显微学学会副理事长。研究领域包括：电磁波吸收材料、半导体超晶格、储能材料的机理、原位电子显微学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MTJmOGRkZTMyMmZjMzZkYjZkOTA0NzlhY2NjZDAifQ=="/>
  </w:docVars>
  <w:rsids>
    <w:rsidRoot w:val="00000000"/>
    <w:rsid w:val="009A3B55"/>
    <w:rsid w:val="3BE63123"/>
    <w:rsid w:val="455E3D2A"/>
    <w:rsid w:val="56B13CD2"/>
    <w:rsid w:val="7458010D"/>
    <w:rsid w:val="768A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466</Characters>
  <Lines>0</Lines>
  <Paragraphs>0</Paragraphs>
  <TotalTime>0</TotalTime>
  <ScaleCrop>false</ScaleCrop>
  <LinksUpToDate>false</LinksUpToDate>
  <CharactersWithSpaces>474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2024-10-10T01:11:00Z</dcterms:created>
  <dc:creator>夏宽</dc:creator>
  <cp:lastModifiedBy>V夏</cp:lastModifiedBy>
  <dcterms:modified xsi:type="dcterms:W3CDTF">2024-10-10T01:30:02Z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6082E3AE162A48F59122A5031E96BD95_12</vt:lpwstr>
  </property>
</Properties>
</file>