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5F" w:rsidRDefault="0079782D" w:rsidP="0079782D">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79782D">
        <w:rPr>
          <w:rFonts w:ascii="微软雅黑" w:eastAsia="微软雅黑" w:hAnsi="微软雅黑" w:cs="宋体" w:hint="eastAsia"/>
          <w:b/>
          <w:bCs/>
          <w:color w:val="4B4B4B"/>
          <w:kern w:val="36"/>
          <w:sz w:val="30"/>
          <w:szCs w:val="30"/>
        </w:rPr>
        <w:t>教育部办公厅关于印发《国家级实验教学示范中心管理办法》的通知</w:t>
      </w:r>
    </w:p>
    <w:p w:rsidR="0079782D" w:rsidRPr="0079782D" w:rsidRDefault="0079782D" w:rsidP="0079782D">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bookmarkEnd w:id="0"/>
      <w:r>
        <w:rPr>
          <w:rFonts w:ascii="微软雅黑" w:eastAsia="微软雅黑" w:hAnsi="微软雅黑" w:cs="宋体" w:hint="eastAsia"/>
          <w:b/>
          <w:bCs/>
          <w:color w:val="4B4B4B"/>
          <w:kern w:val="36"/>
          <w:sz w:val="30"/>
          <w:szCs w:val="30"/>
        </w:rPr>
        <w:t>（</w:t>
      </w:r>
      <w:r>
        <w:rPr>
          <w:rFonts w:ascii="微软雅黑" w:eastAsia="微软雅黑" w:hAnsi="微软雅黑" w:hint="eastAsia"/>
          <w:b/>
          <w:bCs/>
          <w:color w:val="4B4B4B"/>
        </w:rPr>
        <w:t>教高厅〔2016〕3号</w:t>
      </w:r>
      <w:r>
        <w:rPr>
          <w:rFonts w:ascii="微软雅黑" w:eastAsia="微软雅黑" w:hAnsi="微软雅黑" w:hint="eastAsia"/>
          <w:b/>
          <w:bCs/>
          <w:color w:val="4B4B4B"/>
        </w:rPr>
        <w:t>）</w:t>
      </w:r>
    </w:p>
    <w:p w:rsidR="0079782D" w:rsidRPr="0079782D" w:rsidRDefault="0079782D" w:rsidP="0079782D">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rPr>
      </w:pPr>
      <w:r w:rsidRPr="0079782D">
        <w:rPr>
          <w:rFonts w:ascii="微软雅黑" w:eastAsia="微软雅黑" w:hAnsi="微软雅黑" w:cs="宋体" w:hint="eastAsia"/>
          <w:b/>
          <w:bCs/>
          <w:vanish/>
          <w:color w:val="4B4B4B"/>
          <w:kern w:val="0"/>
          <w:sz w:val="24"/>
        </w:rPr>
        <w:t>教高厅〔2016〕3号</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各省、自治区、直辖市教育厅（教委），新疆生产建设兵团教育局，有关部门（单位）教育司（局），部属各高等学校：</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为加强高等学校实践育人工作，提升大学创新人才培养能力，进一步规范和加强国家级实验教学示范中心的建设和运行管理，现将《国家级实验教学示范中心管理办法》印发给你们，请认真贯彻执行。</w:t>
      </w:r>
    </w:p>
    <w:p w:rsidR="0079782D" w:rsidRPr="0079782D" w:rsidRDefault="0079782D" w:rsidP="0079782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教育部办公厅</w:t>
      </w:r>
    </w:p>
    <w:p w:rsidR="0079782D" w:rsidRPr="0079782D" w:rsidRDefault="0079782D" w:rsidP="0079782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2016年12月3日</w:t>
      </w:r>
    </w:p>
    <w:p w:rsidR="0079782D" w:rsidRPr="0079782D" w:rsidRDefault="0079782D" w:rsidP="0079782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w:t>
      </w:r>
      <w:r w:rsidRPr="0079782D">
        <w:rPr>
          <w:rFonts w:ascii="微软雅黑" w:eastAsia="微软雅黑" w:hAnsi="微软雅黑" w:cs="宋体" w:hint="eastAsia"/>
          <w:b/>
          <w:bCs/>
          <w:color w:val="4B4B4B"/>
          <w:kern w:val="0"/>
          <w:sz w:val="24"/>
        </w:rPr>
        <w:t xml:space="preserve">国家级实验教学示范中心管理办法 </w:t>
      </w:r>
    </w:p>
    <w:p w:rsidR="0079782D" w:rsidRPr="0079782D" w:rsidRDefault="0079782D" w:rsidP="0079782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79782D">
        <w:rPr>
          <w:rFonts w:ascii="微软雅黑" w:eastAsia="微软雅黑" w:hAnsi="微软雅黑" w:cs="宋体" w:hint="eastAsia"/>
          <w:b/>
          <w:bCs/>
          <w:color w:val="4B4B4B"/>
          <w:kern w:val="0"/>
          <w:sz w:val="24"/>
        </w:rPr>
        <w:t xml:space="preserve">　　第一章 总 则</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第一条 为加快实施国家创新驱动发展战略，提升大学创新人才培养能力，加强实践育人工作，进一步推进实验教学改革，促进优质教学资源整合与共享，规范和加强国家级实验教学示范中心（以下简称示范中心）建设与运行管理，特制定本办法。</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lastRenderedPageBreak/>
        <w:t xml:space="preserve">　　第二条 示范中心是高等学校组织高水平实验教学、培养学生实践能力和创新精神的重要教学基地，是教育部依托相关高等学校建设的国家级实验教学示范平台。</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第三条 示范中心主要任务是坚持立德树人，聚焦国家人才战略和社会发展需求，紧扣高等学校人才培养目标，开展实验教学研究，创新实验室管理机制，探索引领实验教学改革方向，共享优质实验教学资源，以高水平实验教学支撑高质量人才培养工作。</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第四条 示范中心实行“教学为主、开放共享、定期评估、动态调整”的运行机制，坚持育人为本，创新引领，科教一体，产教融合。</w:t>
      </w:r>
    </w:p>
    <w:p w:rsidR="0079782D" w:rsidRPr="0079782D" w:rsidRDefault="0079782D" w:rsidP="0079782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w:t>
      </w:r>
      <w:r w:rsidRPr="0079782D">
        <w:rPr>
          <w:rFonts w:ascii="微软雅黑" w:eastAsia="微软雅黑" w:hAnsi="微软雅黑" w:cs="宋体" w:hint="eastAsia"/>
          <w:b/>
          <w:bCs/>
          <w:color w:val="4B4B4B"/>
          <w:kern w:val="0"/>
          <w:sz w:val="24"/>
        </w:rPr>
        <w:t>第二章 管理职责</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第五条 教育部是示范中心宏观管理部门，主要职责是：</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（一）制定示范中心发展的方针和政策，编制发展规划，发布立项指南。</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（二）制定示范中心管理办法，指导示范中心的建设和运行。</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（三）组织或委托相关机构开展示范中心遴选、立项建设，根据省级教育行政部门评估检查结果，提出调整或撤销名单。</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（四）组织或委托相关机构组建示范中心协作组织，推动示范中心开展国内外交流。</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第六条 省级教育行政部门的主要职责是：</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lastRenderedPageBreak/>
        <w:t xml:space="preserve">　　（一）制定本区域省级高等学校实验教学示范中心发展政策和规划。</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（二）做好本区域省级高等学校实验教学示范中心的立项建设、评估和检查工作。</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（三）指导本区域示范中心的运行和管理，组织、监管区域内示范中心的对外交流合作。</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第七条 高等学校是示范中心建设和运行管理的主体，其主要职责是：</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（一）将示范中心建设和基本运行经费纳入学校年度预算；在重点改革推进，人才引进和队伍建设、自主选题研究等年度计划中对示范中心给予重点支持；提供人力资源、实验场所和仪器设备等条件保障。</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（二）组织示范中心的申报、论证，定期做好自评自查工作。</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（三）审议并确定示范中心名称、发展规划和目标、组织结构等重大事项的调整，经主管部门审核后报教育部备案。</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（四）制定示范中心运行管理的实施细则，负责日常监督管理，组织示范中心年度考核。</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（五）聘任示范中心主任，组建教学队伍和管理团队。</w:t>
      </w:r>
    </w:p>
    <w:p w:rsidR="0079782D" w:rsidRPr="0079782D" w:rsidRDefault="0079782D" w:rsidP="0079782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w:t>
      </w:r>
      <w:r w:rsidRPr="0079782D">
        <w:rPr>
          <w:rFonts w:ascii="微软雅黑" w:eastAsia="微软雅黑" w:hAnsi="微软雅黑" w:cs="宋体" w:hint="eastAsia"/>
          <w:b/>
          <w:bCs/>
          <w:color w:val="4B4B4B"/>
          <w:kern w:val="0"/>
          <w:sz w:val="24"/>
        </w:rPr>
        <w:t>第三章 立项与遴选</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lastRenderedPageBreak/>
        <w:t xml:space="preserve">　　第八条 教育部根据高等教育改革与发展规划、人才培养和学科发展的需要，结合示范中心建设整体布局，会同高等学校主管部门，不定期发布立项指南，组织开展示范中心的立项建设。</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第九条 示范中心立项申请的基本条件：</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一）人才培养目标明确，实验教学体系完备，实验教学方式方法特色鲜明，学生实践能力和创新精神培养成效显著，具有典型示范意义；有承担国家和地方教学改革的能力；具备开放共享的条件，能够广泛开展国内外交流与合作。</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（二）拥有一支由高水平教授负责，实验教学与理论教学队伍互通，校内外师资顺畅流动，教学、科研、技术兼容，核心骨干相对稳定，年龄、职称、知识、能力结构合理的实验教学团队。</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（三）具有充足实验教学条件，人员与场所相对集中；具备优良的实验教学和实验室管理信息化、网络化、智能化条件；近4年未发生安全责任事故。</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（四）具有较为完善的管理制度、教学质量评价和保障体系，实行中心主任负责制。</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（五）示范中心申请立项时，应已经使用申报名称运行4年以上，同时获得省级示范中心称号2年以上，符合教育部立项指南发布的建设要求和申请条件等。</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第十条 根据教育部发布的示范中心立项指南，符合立项申请基本条件的高等学校按规定格式填写《国家级实验教学示范中心建设申请书》。高等学校应确</w:t>
      </w:r>
      <w:r w:rsidRPr="0079782D">
        <w:rPr>
          <w:rFonts w:ascii="微软雅黑" w:eastAsia="微软雅黑" w:hAnsi="微软雅黑" w:cs="宋体" w:hint="eastAsia"/>
          <w:color w:val="4B4B4B"/>
          <w:kern w:val="0"/>
          <w:sz w:val="24"/>
        </w:rPr>
        <w:lastRenderedPageBreak/>
        <w:t>保申请书内容的真实性，并签署配套经费及条件保障等意见，经省级教育行政部门审核同意后报教育部。</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第十一条 教育部组织或委托相关机构，根据《国家级实验教学示范中心建设申请书》等材料对申报单位进行遴选，择优立项，向高等学校批复遴选结果，并抄送其主管部门。</w:t>
      </w:r>
    </w:p>
    <w:p w:rsidR="0079782D" w:rsidRPr="0079782D" w:rsidRDefault="0079782D" w:rsidP="0079782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w:t>
      </w:r>
      <w:r w:rsidRPr="0079782D">
        <w:rPr>
          <w:rFonts w:ascii="微软雅黑" w:eastAsia="微软雅黑" w:hAnsi="微软雅黑" w:cs="宋体" w:hint="eastAsia"/>
          <w:b/>
          <w:bCs/>
          <w:color w:val="4B4B4B"/>
          <w:kern w:val="0"/>
          <w:sz w:val="24"/>
        </w:rPr>
        <w:t>第四章 运行与管理</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第十二条 高等学校应当重视示范中心的建设与发展，成立由校级领导牵头，教务、人事、财务、学科、实验室等管理部门参加的示范中心建设和运行管理委员会，负责落实条件保障、日常监督管理和年度考核工作，协调解决示范中心发展中的重大问题。</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第十三条 示范中心实行高等学校领导下的主任负责制。示范中心主任负责示范中心的全面工作。</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示范中心主任由高等学校公开招聘和聘任，报主管部门、省级教育行政部门和教育部备案。示范中心主任是高等学校聘任的全职教学科研人员，应为本领域高水平教授，具有正高级专业技术职务，具有较强的组织管理能力。</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第十四条 示范中心应成立教学指导委员会，其职责是审议示范中心的人才培养目标、实验教学体系、重大教学改革项目、重大对外开放交流活动、年度报告等。教学指导委员会每年至少召开1次会议。</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lastRenderedPageBreak/>
        <w:t xml:space="preserve">　　教学指导委员会主任和委员由高等学校聘任。教学指导委员会主任一般应由非示范中心所在高等学校人员担任。教学指导委员会委员由5-7位校内外优秀专家组成，其中示范中心所在高等学校人员不超过1/3。鼓励聘请行业企业专家和外籍专家。1位专家至多同时担任3个示范中心教学指导委员会委员。委员每届任期5年，一般连任不超过2届，原则上连续2次不出席教学指导委员会会议的应予以更换。</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第十五条 示范中心人员由固定人员和流动人员组成。固定人员应是高等学校聘用的聘期2年以上的全职人员，包括教学、技术和管理人员。流动人员包括校内兼职人员、行业企业人员、海内外合作教学人员等。示范中心要保持适当的规模，积极吸引国内外高等学校、相关行业企业等人才。</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第十六条 示范中心应围绕人才培养目标，保质保量完成年度教学计划；注重利用先进教学理念、前沿技术等推动教学体系和教学方式方法改革；不断有计划更新实验项目和内容，注重将科学前沿成果和行业产业先进技术及时转化为实验教学项目；充分发挥高等学校多学科优势，确保综合性实验项目和创新创业类实验项目的适当比例；合理调节基础实验和专业实验的比例。</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第十七条 示范中心应注重教学研究，组织团队系统开展教学体系、教学内容、教学方法、教学组织、教学评估等研究；独立或联合国内外高等学校开展教学研究，积极承担国家、区域和高等学校教学改革项目；开展跨学科实验教学项目研究；开展仪器设备的自主研发和更新改造，开展实验技术方法的创新研究。</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lastRenderedPageBreak/>
        <w:t xml:space="preserve">　　第十八条 示范中心应落实以人为本的理念，建立健全规章制度，不断完善管理体制和运行机制；保障仪器设备的功能完好、使用充分、及时更新；强化实验室安全责任意识，确保实验教学人员和国家财产的安全；加强知识产权的规范管理，在示范中心期间完成的教材、著作、论文、软件、数据库等学术性成果均应标注示范中心名称。</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第十九条 示范中心应充分开放运行，在满足本单位教学需求的前提下，所有的教学资源均应面向社会开放运行；应设立公众开放日，面向社会开展科学知识传播和服务。</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第二十条 示范中心应积极推进信息化与教学的深度融合，建设各类信息化教学资源，建立统一的实验教学中心信息管理平台，持续提高人员信息技术的应用能力；积极探索校企、校所、校校合作开发网络化、虚拟化教学资源。示范中心信息化建设应纳入学校信息化工作统筹管理，保证安全运行。</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第二十一条 示范中心应充分发挥示范引领作用，建立校际访问学者和对外培训制度，设立开放课题，积极承担国内高等学校（特别是西部地区高等学校）实验室人才培训和培养任务；积极与国内外科研机构和行业企业联合培养创新人才，开展实践教学基地和资源建设；积极组织和参加国内外学术交流、竞赛、成果展示与培训活动，与国内外各类实验室机构和团队开展稳定的实质性合作。</w:t>
      </w:r>
    </w:p>
    <w:p w:rsidR="0079782D" w:rsidRPr="0079782D" w:rsidRDefault="0079782D" w:rsidP="0079782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w:t>
      </w:r>
      <w:r w:rsidRPr="0079782D">
        <w:rPr>
          <w:rFonts w:ascii="微软雅黑" w:eastAsia="微软雅黑" w:hAnsi="微软雅黑" w:cs="宋体" w:hint="eastAsia"/>
          <w:b/>
          <w:bCs/>
          <w:color w:val="4B4B4B"/>
          <w:kern w:val="0"/>
          <w:sz w:val="24"/>
        </w:rPr>
        <w:t>第五章 考核与调整</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第二十二条 示范中心必须编制年度报告，内容应包括示范中心基本数据、示范辐射和改革建设的主要工作与成效等，并在示范中心网站公布。</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lastRenderedPageBreak/>
        <w:t xml:space="preserve">　　第二十三条 高等学校以年度报告为基础，每年组织对示范中心的年度考核，并将考核结果与年度报告一并报省级教育行政部门和教育部备案。</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第二十四条 省级教育行政部门对示范中心进行定期评估，定期评估周期为5年。定期评估结果分为合格、整改、不合格三类，对评估结果为整改的示范中心要求限期整改。</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第二十五条 教育部根据省级教育行政部门定期评估结果，对示范中心进行动态调整。对评估结果为不合格或整改后仍不合格的示范中心不再列入示范中心序列。</w:t>
      </w:r>
    </w:p>
    <w:p w:rsidR="0079782D" w:rsidRPr="0079782D" w:rsidRDefault="0079782D" w:rsidP="0079782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w:t>
      </w:r>
      <w:r w:rsidRPr="0079782D">
        <w:rPr>
          <w:rFonts w:ascii="微软雅黑" w:eastAsia="微软雅黑" w:hAnsi="微软雅黑" w:cs="宋体" w:hint="eastAsia"/>
          <w:b/>
          <w:bCs/>
          <w:color w:val="4B4B4B"/>
          <w:kern w:val="0"/>
          <w:sz w:val="24"/>
        </w:rPr>
        <w:t xml:space="preserve">　第六章 附 则</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第二十六条 示范中心统一命名为“××国家级实验教学示范中心（××大学），英文名称为National Demonstration Center for Experimental （XXX） Education （×× University）。如：化学国家级实验教学示范中心（北京大学），National Demonstration Center for Experimental Chemistry Education （Peking University）.</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第二十七条 在示范中心运行管理中，凡是属于国家涉密范围的相关情形和内容，均应按照相关保密法规执行。</w:t>
      </w:r>
    </w:p>
    <w:p w:rsidR="0079782D" w:rsidRPr="0079782D" w:rsidRDefault="0079782D" w:rsidP="007978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9782D">
        <w:rPr>
          <w:rFonts w:ascii="微软雅黑" w:eastAsia="微软雅黑" w:hAnsi="微软雅黑" w:cs="宋体" w:hint="eastAsia"/>
          <w:color w:val="4B4B4B"/>
          <w:kern w:val="0"/>
          <w:sz w:val="24"/>
        </w:rPr>
        <w:t xml:space="preserve">　　第二十八条 本办法自公布之日起施行。</w:t>
      </w:r>
    </w:p>
    <w:p w:rsidR="00E66B58" w:rsidRPr="0079782D" w:rsidRDefault="00E66B58" w:rsidP="0079782D"/>
    <w:sectPr w:rsidR="00E66B58" w:rsidRPr="00797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8674B"/>
    <w:rsid w:val="003C695F"/>
    <w:rsid w:val="0079782D"/>
    <w:rsid w:val="00E66B58"/>
    <w:rsid w:val="2F6A33DA"/>
    <w:rsid w:val="4DF937F9"/>
    <w:rsid w:val="51D86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3143">
      <w:bodyDiv w:val="1"/>
      <w:marLeft w:val="0"/>
      <w:marRight w:val="0"/>
      <w:marTop w:val="0"/>
      <w:marBottom w:val="0"/>
      <w:divBdr>
        <w:top w:val="none" w:sz="0" w:space="0" w:color="auto"/>
        <w:left w:val="none" w:sz="0" w:space="0" w:color="auto"/>
        <w:bottom w:val="none" w:sz="0" w:space="0" w:color="auto"/>
        <w:right w:val="none" w:sz="0" w:space="0" w:color="auto"/>
      </w:divBdr>
      <w:divsChild>
        <w:div w:id="160701647">
          <w:marLeft w:val="0"/>
          <w:marRight w:val="0"/>
          <w:marTop w:val="0"/>
          <w:marBottom w:val="0"/>
          <w:divBdr>
            <w:top w:val="none" w:sz="0" w:space="0" w:color="auto"/>
            <w:left w:val="none" w:sz="0" w:space="0" w:color="auto"/>
            <w:bottom w:val="none" w:sz="0" w:space="0" w:color="auto"/>
            <w:right w:val="none" w:sz="0" w:space="0" w:color="auto"/>
          </w:divBdr>
          <w:divsChild>
            <w:div w:id="1641764713">
              <w:marLeft w:val="0"/>
              <w:marRight w:val="0"/>
              <w:marTop w:val="0"/>
              <w:marBottom w:val="0"/>
              <w:divBdr>
                <w:top w:val="single" w:sz="6" w:space="31" w:color="BCBCBC"/>
                <w:left w:val="single" w:sz="6" w:space="31" w:color="BCBCBC"/>
                <w:bottom w:val="single" w:sz="6" w:space="15" w:color="BCBCBC"/>
                <w:right w:val="single" w:sz="6" w:space="31" w:color="BCBCBC"/>
              </w:divBdr>
              <w:divsChild>
                <w:div w:id="979654845">
                  <w:marLeft w:val="0"/>
                  <w:marRight w:val="0"/>
                  <w:marTop w:val="0"/>
                  <w:marBottom w:val="0"/>
                  <w:divBdr>
                    <w:top w:val="none" w:sz="0" w:space="0" w:color="auto"/>
                    <w:left w:val="none" w:sz="0" w:space="0" w:color="auto"/>
                    <w:bottom w:val="none" w:sz="0" w:space="0" w:color="auto"/>
                    <w:right w:val="none" w:sz="0" w:space="0" w:color="auto"/>
                  </w:divBdr>
                  <w:divsChild>
                    <w:div w:id="26101063">
                      <w:marLeft w:val="0"/>
                      <w:marRight w:val="0"/>
                      <w:marTop w:val="450"/>
                      <w:marBottom w:val="0"/>
                      <w:divBdr>
                        <w:top w:val="none" w:sz="0" w:space="0" w:color="auto"/>
                        <w:left w:val="none" w:sz="0" w:space="0" w:color="auto"/>
                        <w:bottom w:val="none" w:sz="0" w:space="0" w:color="auto"/>
                        <w:right w:val="none" w:sz="0" w:space="0" w:color="auto"/>
                      </w:divBdr>
                    </w:div>
                    <w:div w:id="13183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ddkj-786g</cp:lastModifiedBy>
  <cp:revision>3</cp:revision>
  <dcterms:created xsi:type="dcterms:W3CDTF">2017-08-16T13:13:00Z</dcterms:created>
  <dcterms:modified xsi:type="dcterms:W3CDTF">2017-09-07T13:05:00Z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