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pacing w:before="0" w:after="0" w:line="360" w:lineRule="auto"/>
        <w:jc w:val="center"/>
        <w:rPr>
          <w:rFonts w:hint="eastAsia" w:ascii="宋体" w:hAnsi="宋体" w:eastAsia="宋体" w:cs="宋体"/>
          <w:b/>
          <w:bCs w:val="0"/>
          <w:color w:val="000000"/>
          <w:kern w:val="0"/>
          <w:sz w:val="48"/>
          <w:szCs w:val="48"/>
          <w:lang w:val="en-US" w:eastAsia="zh-CN" w:bidi="ar-SA"/>
        </w:rPr>
      </w:pPr>
      <w:r>
        <w:rPr>
          <w:rFonts w:hint="eastAsia" w:ascii="宋体" w:hAnsi="宋体" w:eastAsia="宋体" w:cs="宋体"/>
          <w:b/>
          <w:bCs w:val="0"/>
          <w:color w:val="000000"/>
          <w:kern w:val="0"/>
          <w:sz w:val="48"/>
          <w:szCs w:val="48"/>
          <w:lang w:val="en-US" w:eastAsia="zh-CN" w:bidi="ar-SA"/>
        </w:rPr>
        <w:t>工程建设学院2024级本科学生转专业（类）实施细则</w:t>
      </w:r>
    </w:p>
    <w:p>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根据《南昌大学本科学生转专业（类）实施办法（2020年修订）》(南大教函〔2020〕5号)文件及有关会议精神，经学院党政联席会研究，特制定我院202</w:t>
      </w:r>
      <w:r>
        <w:rPr>
          <w:rFonts w:hint="eastAsia" w:ascii="Times New Roman" w:hAnsi="Times New Roman" w:eastAsia="仿宋" w:cs="Times New Roman"/>
          <w:color w:val="000000"/>
          <w:lang w:val="en-US" w:eastAsia="zh-CN"/>
        </w:rPr>
        <w:t>4</w:t>
      </w:r>
      <w:r>
        <w:rPr>
          <w:rFonts w:hint="default" w:ascii="Times New Roman" w:hAnsi="Times New Roman" w:eastAsia="仿宋" w:cs="Times New Roman"/>
          <w:color w:val="000000"/>
        </w:rPr>
        <w:t>级本科生转专业（类）工作实施细则：</w:t>
      </w:r>
    </w:p>
    <w:p>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一、工作原则</w:t>
      </w:r>
    </w:p>
    <w:p>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1. 坚持以学生为本的原则，在教学资源条件允许的情况下尽可能满足学生转专业（类）需求。</w:t>
      </w:r>
    </w:p>
    <w:p>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2. 转专业（类）实行“学院统筹、学生自愿、择优录取”的工作原则，学生自愿申请。</w:t>
      </w:r>
    </w:p>
    <w:p>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3. 转专业（类）工作按照公开、公平、公正的原则进行。实施细则、接收转专业（类）学生数量、考核办法、考核时间安排和考核结果等要及时向学生公布，接受广大师生及社会的监督。</w:t>
      </w:r>
    </w:p>
    <w:p>
      <w:pPr>
        <w:adjustRightInd w:val="0"/>
        <w:spacing w:line="360" w:lineRule="auto"/>
        <w:ind w:firstLine="640" w:firstLineChars="200"/>
        <w:jc w:val="both"/>
        <w:rPr>
          <w:rFonts w:hint="default" w:ascii="Times New Roman" w:hAnsi="Times New Roman" w:eastAsia="仿宋" w:cs="Times New Roman"/>
          <w:color w:val="000000"/>
        </w:rPr>
      </w:pPr>
    </w:p>
    <w:p>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二、学生范围</w:t>
      </w:r>
    </w:p>
    <w:p>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本次转专业针对202</w:t>
      </w:r>
      <w:r>
        <w:rPr>
          <w:rFonts w:hint="eastAsia" w:ascii="Times New Roman" w:hAnsi="Times New Roman" w:eastAsia="仿宋" w:cs="Times New Roman"/>
          <w:color w:val="000000"/>
          <w:lang w:val="en-US" w:eastAsia="zh-CN"/>
        </w:rPr>
        <w:t>4</w:t>
      </w:r>
      <w:r>
        <w:rPr>
          <w:rFonts w:hint="default" w:ascii="Times New Roman" w:hAnsi="Times New Roman" w:eastAsia="仿宋" w:cs="Times New Roman"/>
          <w:color w:val="000000"/>
        </w:rPr>
        <w:t>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w:t>
      </w:r>
    </w:p>
    <w:p>
      <w:pPr>
        <w:widowControl/>
        <w:shd w:val="clear" w:color="auto" w:fill="FFFFFF"/>
        <w:adjustRightInd w:val="0"/>
        <w:spacing w:line="360" w:lineRule="auto"/>
        <w:ind w:firstLine="645"/>
        <w:rPr>
          <w:rFonts w:hint="default" w:ascii="Times New Roman" w:hAnsi="Times New Roman" w:eastAsia="仿宋" w:cs="Times New Roman"/>
          <w:b/>
          <w:color w:val="000000"/>
        </w:rPr>
      </w:pPr>
      <w:r>
        <w:rPr>
          <w:rFonts w:hint="default" w:ascii="Times New Roman" w:hAnsi="Times New Roman" w:eastAsia="仿宋" w:cs="Times New Roman"/>
          <w:b/>
          <w:color w:val="000000"/>
        </w:rPr>
        <w:t>三、总体要求及转专业（类）计划人数</w:t>
      </w:r>
    </w:p>
    <w:p>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1. 申请转专业（类）的学生应在学院规定的时间内提出申请、提供相关材料、参加相关考核等。</w:t>
      </w:r>
    </w:p>
    <w:p>
      <w:pPr>
        <w:widowControl/>
        <w:shd w:val="clear" w:color="auto" w:fill="FFFFFF"/>
        <w:adjustRightInd w:val="0"/>
        <w:spacing w:line="360" w:lineRule="auto"/>
        <w:ind w:firstLine="645"/>
        <w:rPr>
          <w:rFonts w:hint="eastAsia" w:ascii="Times New Roman" w:hAnsi="Times New Roman" w:eastAsia="仿宋" w:cs="Times New Roman"/>
          <w:lang w:eastAsia="zh-CN"/>
        </w:rPr>
      </w:pPr>
      <w:r>
        <w:rPr>
          <w:rFonts w:hint="default" w:ascii="Times New Roman" w:hAnsi="Times New Roman" w:eastAsia="仿宋" w:cs="Times New Roman"/>
        </w:rPr>
        <w:t>2. 高考为艺术类、体育类学生，只能在原专业大类内转专业；高水平运动员可选择体育类专业；</w:t>
      </w:r>
      <w:r>
        <w:rPr>
          <w:rFonts w:hint="default" w:ascii="Times New Roman" w:hAnsi="Times New Roman" w:eastAsia="仿宋" w:cs="Times New Roman"/>
          <w:highlight w:val="none"/>
        </w:rPr>
        <w:t>按选考科目分类招生的学生原则上应在相应选考科目范围内转专业（类）</w:t>
      </w:r>
      <w:r>
        <w:rPr>
          <w:rFonts w:hint="eastAsia" w:ascii="Times New Roman" w:hAnsi="Times New Roman" w:eastAsia="仿宋" w:cs="Times New Roman"/>
          <w:highlight w:val="none"/>
          <w:lang w:eastAsia="zh-CN"/>
        </w:rPr>
        <w:t>。</w:t>
      </w:r>
    </w:p>
    <w:p>
      <w:pPr>
        <w:widowControl/>
        <w:shd w:val="clear" w:color="auto" w:fill="FFFFFF"/>
        <w:adjustRightInd w:val="0"/>
        <w:spacing w:line="360" w:lineRule="auto"/>
        <w:ind w:firstLine="645"/>
        <w:rPr>
          <w:rFonts w:hint="default" w:ascii="Times New Roman" w:hAnsi="Times New Roman" w:eastAsia="仿宋" w:cs="Times New Roman"/>
          <w:szCs w:val="21"/>
        </w:rPr>
      </w:pPr>
      <w:r>
        <w:rPr>
          <w:rFonts w:hint="default" w:ascii="Times New Roman" w:hAnsi="Times New Roman" w:eastAsia="仿宋" w:cs="Times New Roman"/>
        </w:rPr>
        <w:t>3. 统一转专业（类）时各系及相关专业原则上不得因为成绩原因拒绝学生的转出申请。</w:t>
      </w:r>
    </w:p>
    <w:p>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4. 转入学生数为当年本专业（类）入学新生人数的5%~20%。</w:t>
      </w:r>
    </w:p>
    <w:p>
      <w:pPr>
        <w:widowControl/>
        <w:shd w:val="clear" w:color="auto" w:fill="FFFFFF"/>
        <w:adjustRightInd w:val="0"/>
        <w:spacing w:line="360" w:lineRule="auto"/>
        <w:ind w:firstLine="645"/>
        <w:rPr>
          <w:rFonts w:hint="default" w:ascii="Times New Roman" w:hAnsi="Times New Roman" w:eastAsia="仿宋" w:cs="Times New Roman"/>
          <w:szCs w:val="21"/>
        </w:rPr>
      </w:pPr>
      <w:r>
        <w:rPr>
          <w:rFonts w:hint="default" w:ascii="Times New Roman" w:hAnsi="Times New Roman" w:eastAsia="仿宋" w:cs="Times New Roman"/>
        </w:rPr>
        <w:t>5. 学生最多可以申报两个有顺序的专业（类）志愿，即第一专业（类）志愿和第二专业（类）志愿。学院录取时不区分学生申报的专业（类）顺序，按公布的录取原则录取，如果两个专业（类）均被录取，则由教务处录取为第一专业（类）志愿。学院在上报拟录取名单时，顺延不超过录取计划10%的人数作为递补[如果拟录取学生第二专业（类）志愿人数较多时可以适当扩大递补名单]。教务处汇总拟录取名单后，如有学生符合两个专业（类）录取条件时，则其第二顺序的专业（类）按顺序增录递补的学生。</w:t>
      </w:r>
    </w:p>
    <w:p>
      <w:pPr>
        <w:adjustRightInd w:val="0"/>
        <w:spacing w:line="360" w:lineRule="auto"/>
        <w:ind w:firstLine="640" w:firstLineChars="200"/>
        <w:jc w:val="both"/>
        <w:rPr>
          <w:rFonts w:hint="default" w:ascii="Times New Roman" w:hAnsi="Times New Roman" w:eastAsia="仿宋" w:cs="Times New Roman"/>
          <w:highlight w:val="none"/>
        </w:rPr>
      </w:pPr>
      <w:r>
        <w:rPr>
          <w:rFonts w:hint="default" w:ascii="Times New Roman" w:hAnsi="Times New Roman" w:eastAsia="仿宋" w:cs="Times New Roman"/>
          <w:highlight w:val="none"/>
        </w:rPr>
        <w:t>6. 学生在申请转专业时，应慎重考虑，一经批准转专业（类），不得更改。按选考科目分类招生的学生原则上应在相应选考科目范围内转专业（类）。申请转入本院的学生需满足以下条件之一，方可发起转入申请：①若为高考模式为3+3与3+1+2时，学生需选物理和化学；②若为老高考模式，学生需选理科。</w:t>
      </w:r>
    </w:p>
    <w:p>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7. 转入学生在校期间遵纪守法，未受过纪律处分且已注册、缴费的本科生。</w:t>
      </w:r>
    </w:p>
    <w:p>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8. 转入学生第一学期已修课程考核不得有超出一门的补考记录（且该课程在转入前已经补考合格）。</w:t>
      </w:r>
    </w:p>
    <w:p>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9. 各专业转入需参加的相关考核时间和地点将另行通知。</w:t>
      </w:r>
    </w:p>
    <w:p>
      <w:pPr>
        <w:adjustRightInd w:val="0"/>
        <w:spacing w:line="360" w:lineRule="auto"/>
        <w:ind w:firstLine="640" w:firstLineChars="200"/>
        <w:jc w:val="both"/>
        <w:rPr>
          <w:rFonts w:hint="default" w:ascii="Times New Roman" w:hAnsi="Times New Roman" w:eastAsia="仿宋" w:cs="Times New Roman"/>
        </w:rPr>
      </w:pPr>
    </w:p>
    <w:p>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四、录取原则</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1. 对申请转入我学院各专业（类）的学生，学院将组织面试，面试合格者按成绩排名由高到低进行录取。</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2. 成绩排名计算方式：（大学第一学年秋季学期所有课程平均学分绩点/4）×100，无学分的课程不纳入平均学分绩点的计算。</w:t>
      </w:r>
    </w:p>
    <w:p>
      <w:pPr>
        <w:adjustRightInd w:val="0"/>
        <w:spacing w:line="360" w:lineRule="auto"/>
        <w:ind w:firstLine="640" w:firstLineChars="200"/>
        <w:jc w:val="both"/>
        <w:rPr>
          <w:rFonts w:hint="default" w:ascii="Times New Roman" w:hAnsi="Times New Roman" w:eastAsia="仿宋" w:cs="Times New Roman"/>
          <w:color w:val="000000"/>
          <w:highlight w:val="none"/>
        </w:rPr>
      </w:pPr>
    </w:p>
    <w:p>
      <w:pPr>
        <w:widowControl/>
        <w:shd w:val="clear" w:color="auto" w:fill="FFFFFF"/>
        <w:adjustRightInd w:val="0"/>
        <w:spacing w:line="360" w:lineRule="auto"/>
        <w:rPr>
          <w:rFonts w:hint="default" w:ascii="Times New Roman" w:hAnsi="Times New Roman" w:eastAsia="仿宋" w:cs="Times New Roman"/>
          <w:b/>
          <w:color w:val="000000"/>
          <w:highlight w:val="none"/>
        </w:rPr>
      </w:pPr>
      <w:r>
        <w:rPr>
          <w:rFonts w:hint="default" w:ascii="Times New Roman" w:hAnsi="Times New Roman" w:eastAsia="仿宋" w:cs="Times New Roman"/>
          <w:b/>
          <w:color w:val="000000"/>
          <w:highlight w:val="none"/>
        </w:rPr>
        <w:t>五、</w:t>
      </w:r>
      <w:r>
        <w:rPr>
          <w:rFonts w:hint="eastAsia" w:ascii="Times New Roman" w:hAnsi="Times New Roman" w:eastAsia="仿宋" w:cs="Times New Roman"/>
          <w:b/>
          <w:color w:val="000000"/>
          <w:highlight w:val="none"/>
          <w:lang w:val="en-US" w:eastAsia="zh-CN"/>
        </w:rPr>
        <w:t>流程</w:t>
      </w:r>
      <w:r>
        <w:rPr>
          <w:rFonts w:hint="default" w:ascii="Times New Roman" w:hAnsi="Times New Roman" w:eastAsia="仿宋" w:cs="Times New Roman"/>
          <w:b/>
          <w:color w:val="000000"/>
          <w:highlight w:val="none"/>
        </w:rPr>
        <w:t>安排</w:t>
      </w:r>
    </w:p>
    <w:p>
      <w:pPr>
        <w:widowControl/>
        <w:shd w:val="clear" w:color="auto" w:fill="FFFFFF"/>
        <w:adjustRightInd w:val="0"/>
        <w:spacing w:line="360" w:lineRule="auto"/>
        <w:ind w:firstLine="645"/>
        <w:rPr>
          <w:rFonts w:hint="eastAsia" w:ascii="Times New Roman" w:hAnsi="Times New Roman" w:eastAsia="仿宋" w:cs="Times New Roman"/>
          <w:color w:val="000000"/>
          <w:szCs w:val="21"/>
          <w:lang w:eastAsia="zh-CN"/>
        </w:rPr>
      </w:pPr>
      <w:r>
        <w:rPr>
          <w:rFonts w:hint="default" w:ascii="Times New Roman" w:hAnsi="Times New Roman" w:eastAsia="仿宋" w:cs="Times New Roman"/>
          <w:color w:val="000000"/>
        </w:rPr>
        <w:t>1. 学生通过“南昌大学教务处”微信公众号提交转专业（类）申请，具体操作详见学生版操作手册</w:t>
      </w:r>
      <w:r>
        <w:rPr>
          <w:rFonts w:hint="default" w:eastAsia="仿宋" w:cs="Times New Roman"/>
          <w:color w:val="000000"/>
          <w:lang w:eastAsia="zh-CN"/>
        </w:rPr>
        <w:t>。</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2．学院在系统中完成对本学院学生转专业（类）申请的核实和审批，并将转专业（类）申请汇总表报送至教务处学籍科。</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4．学院在系统中审核学生的转入申请，逾期不再受理。</w:t>
      </w:r>
    </w:p>
    <w:p>
      <w:pPr>
        <w:adjustRightInd w:val="0"/>
        <w:spacing w:line="360" w:lineRule="auto"/>
        <w:ind w:firstLine="640" w:firstLineChars="200"/>
        <w:jc w:val="both"/>
        <w:rPr>
          <w:rFonts w:hint="eastAsia" w:ascii="Times New Roman" w:hAnsi="Times New Roman" w:eastAsia="仿宋" w:cs="Times New Roman"/>
          <w:color w:val="000000"/>
          <w:lang w:eastAsia="zh-CN"/>
        </w:rPr>
      </w:pPr>
      <w:r>
        <w:rPr>
          <w:rFonts w:hint="default" w:ascii="Times New Roman" w:hAnsi="Times New Roman" w:eastAsia="仿宋" w:cs="Times New Roman"/>
          <w:color w:val="000000"/>
        </w:rPr>
        <w:t>5．学院组织转专业（类）考核，根据学院转专业（类）计划和学生考核结果确定拟转入学生名单和递补名单（顺延不超过录取计划10%的人数作为递补）。</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6．学院将拟转入学生名单和递补名单汇总表报送至教务处学籍科。</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7．教务处对学院上报学生转专业（类）申请及拟转入学生名单和递补名单进行审核，确定最终转专业（类）名单并在网站上公示。</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8．教务处根据转专业（类）名单公示情况，发布正式转专业学生名单。学院教务办指导转专业学生办理相关手续，各专业指导转入学生确定课程补修方案。</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9. 其他流程要求按《南昌大学本科学生学籍管理实施细则》和《南昌大学全日制本科生学分制管理办法(试行)》、学院转专业学生学分认定办法等有关规定办理。</w:t>
      </w:r>
    </w:p>
    <w:p>
      <w:pPr>
        <w:adjustRightInd w:val="0"/>
        <w:spacing w:line="360" w:lineRule="auto"/>
        <w:jc w:val="both"/>
        <w:rPr>
          <w:rFonts w:hint="default" w:ascii="Times New Roman" w:hAnsi="Times New Roman" w:eastAsia="仿宋" w:cs="Times New Roman"/>
          <w:color w:val="000000"/>
        </w:rPr>
      </w:pPr>
    </w:p>
    <w:p>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六、其他事项</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1. 学生转入新的专业（类）后，培养方案、学制、学费标准按转入专业（类）执行，毕业时应达到转入专业培养方案的相关毕业要求，学生应根据实际情况有计划补修相关课程。由转入学院依据学生原专业所修课程情况和转入专业培养方案的毕业要求确定。转出专业相比转入专业多修的课程，需按规定缴纳学分学费。</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2. 被批准转专业（类）的学生需在原专业（类）完成本学期（202</w:t>
      </w:r>
      <w:r>
        <w:rPr>
          <w:rFonts w:hint="eastAsia" w:ascii="Times New Roman" w:hAnsi="Times New Roman" w:eastAsia="仿宋" w:cs="Times New Roman"/>
          <w:color w:val="000000"/>
          <w:lang w:val="en-US" w:eastAsia="zh-CN"/>
        </w:rPr>
        <w:t>4</w:t>
      </w:r>
      <w:r>
        <w:rPr>
          <w:rFonts w:hint="default" w:ascii="Times New Roman" w:hAnsi="Times New Roman" w:eastAsia="仿宋" w:cs="Times New Roman"/>
          <w:color w:val="000000"/>
        </w:rPr>
        <w:t>-202</w:t>
      </w:r>
      <w:r>
        <w:rPr>
          <w:rFonts w:hint="eastAsia" w:ascii="Times New Roman" w:hAnsi="Times New Roman" w:eastAsia="仿宋" w:cs="Times New Roman"/>
          <w:color w:val="000000"/>
          <w:lang w:val="en-US" w:eastAsia="zh-CN"/>
        </w:rPr>
        <w:t>5</w:t>
      </w:r>
      <w:r>
        <w:rPr>
          <w:rFonts w:hint="default" w:ascii="Times New Roman" w:hAnsi="Times New Roman" w:eastAsia="仿宋" w:cs="Times New Roman"/>
          <w:color w:val="000000"/>
        </w:rPr>
        <w:t>春季学期）教学计划，于202</w:t>
      </w:r>
      <w:r>
        <w:rPr>
          <w:rFonts w:hint="eastAsia" w:ascii="Times New Roman" w:hAnsi="Times New Roman" w:eastAsia="仿宋" w:cs="Times New Roman"/>
          <w:color w:val="000000"/>
          <w:lang w:val="en-US" w:eastAsia="zh-CN"/>
        </w:rPr>
        <w:t>5</w:t>
      </w:r>
      <w:r>
        <w:rPr>
          <w:rFonts w:hint="default" w:ascii="Times New Roman" w:hAnsi="Times New Roman" w:eastAsia="仿宋" w:cs="Times New Roman"/>
          <w:color w:val="000000"/>
        </w:rPr>
        <w:t>-202</w:t>
      </w:r>
      <w:r>
        <w:rPr>
          <w:rFonts w:hint="eastAsia" w:ascii="Times New Roman" w:hAnsi="Times New Roman" w:eastAsia="仿宋" w:cs="Times New Roman"/>
          <w:color w:val="000000"/>
          <w:lang w:val="en-US" w:eastAsia="zh-CN"/>
        </w:rPr>
        <w:t>6</w:t>
      </w:r>
      <w:r>
        <w:rPr>
          <w:rFonts w:hint="default" w:ascii="Times New Roman" w:hAnsi="Times New Roman" w:eastAsia="仿宋" w:cs="Times New Roman"/>
          <w:color w:val="000000"/>
        </w:rPr>
        <w:t>夏季学期到转入学院教务办报到，正式转入新专业（类）。</w:t>
      </w:r>
    </w:p>
    <w:p>
      <w:pPr>
        <w:adjustRightInd w:val="0"/>
        <w:spacing w:line="360" w:lineRule="auto"/>
        <w:ind w:firstLine="640" w:firstLineChars="200"/>
        <w:jc w:val="both"/>
        <w:rPr>
          <w:rFonts w:hint="default" w:ascii="Times New Roman" w:hAnsi="Times New Roman" w:eastAsia="仿宋" w:cs="Times New Roman"/>
          <w:color w:val="000000"/>
        </w:rPr>
      </w:pPr>
    </w:p>
    <w:p>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七、成立工程建设学院202</w:t>
      </w:r>
      <w:r>
        <w:rPr>
          <w:rFonts w:hint="eastAsia" w:eastAsia="仿宋" w:cs="Times New Roman"/>
          <w:b/>
          <w:color w:val="000000"/>
          <w:lang w:val="en-US" w:eastAsia="zh-CN"/>
        </w:rPr>
        <w:t>4</w:t>
      </w:r>
      <w:r>
        <w:rPr>
          <w:rFonts w:hint="default" w:ascii="Times New Roman" w:hAnsi="Times New Roman" w:eastAsia="仿宋" w:cs="Times New Roman"/>
          <w:b/>
          <w:color w:val="000000"/>
        </w:rPr>
        <w:t>级本科生转专业（类）工作小组</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ab/>
      </w:r>
      <w:r>
        <w:rPr>
          <w:rFonts w:hint="default" w:ascii="Times New Roman" w:hAnsi="Times New Roman" w:eastAsia="仿宋" w:cs="Times New Roman"/>
          <w:color w:val="000000"/>
        </w:rPr>
        <w:t>组  长：熊进刚、</w:t>
      </w:r>
      <w:r>
        <w:rPr>
          <w:rFonts w:hint="eastAsia" w:ascii="Times New Roman" w:hAnsi="Times New Roman" w:eastAsia="仿宋" w:cs="Times New Roman"/>
          <w:color w:val="000000"/>
          <w:lang w:val="en-US" w:eastAsia="zh-CN"/>
        </w:rPr>
        <w:t>李火坤</w:t>
      </w:r>
      <w:r>
        <w:rPr>
          <w:rFonts w:hint="default" w:ascii="Times New Roman" w:hAnsi="Times New Roman" w:eastAsia="仿宋" w:cs="Times New Roman"/>
          <w:color w:val="000000"/>
        </w:rPr>
        <w:t xml:space="preserve"> </w:t>
      </w:r>
    </w:p>
    <w:p>
      <w:pPr>
        <w:adjustRightInd w:val="0"/>
        <w:spacing w:line="360" w:lineRule="auto"/>
        <w:ind w:firstLine="640" w:firstLineChars="200"/>
        <w:jc w:val="both"/>
        <w:rPr>
          <w:rFonts w:hint="default" w:ascii="Times New Roman" w:hAnsi="Times New Roman" w:eastAsia="仿宋" w:cs="Times New Roman"/>
          <w:color w:val="000000"/>
          <w:lang w:val="en-US" w:eastAsia="zh-CN"/>
        </w:rPr>
      </w:pPr>
      <w:r>
        <w:rPr>
          <w:rFonts w:hint="default" w:ascii="Times New Roman" w:hAnsi="Times New Roman" w:eastAsia="仿宋" w:cs="Times New Roman"/>
          <w:color w:val="000000"/>
        </w:rPr>
        <w:tab/>
      </w:r>
      <w:r>
        <w:rPr>
          <w:rFonts w:hint="default" w:ascii="Times New Roman" w:hAnsi="Times New Roman" w:eastAsia="仿宋" w:cs="Times New Roman"/>
          <w:color w:val="000000"/>
        </w:rPr>
        <w:t>副组长：</w:t>
      </w:r>
      <w:r>
        <w:rPr>
          <w:rFonts w:hint="eastAsia" w:ascii="Times New Roman" w:hAnsi="Times New Roman" w:eastAsia="仿宋" w:cs="Times New Roman"/>
          <w:color w:val="000000"/>
          <w:lang w:val="en-US" w:eastAsia="zh-CN"/>
        </w:rPr>
        <w:t>何里沙</w:t>
      </w:r>
      <w:r>
        <w:rPr>
          <w:rFonts w:hint="default" w:ascii="Times New Roman" w:hAnsi="Times New Roman" w:eastAsia="仿宋" w:cs="Times New Roman"/>
          <w:color w:val="000000"/>
        </w:rPr>
        <w:t>、</w:t>
      </w:r>
      <w:r>
        <w:rPr>
          <w:rFonts w:hint="eastAsia" w:ascii="Times New Roman" w:hAnsi="Times New Roman" w:eastAsia="仿宋" w:cs="Times New Roman"/>
          <w:color w:val="000000"/>
          <w:lang w:val="en-US" w:eastAsia="zh-CN"/>
        </w:rPr>
        <w:t>沈松</w:t>
      </w:r>
    </w:p>
    <w:p>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ab/>
      </w:r>
      <w:r>
        <w:rPr>
          <w:rFonts w:hint="default" w:ascii="Times New Roman" w:hAnsi="Times New Roman" w:eastAsia="仿宋" w:cs="Times New Roman"/>
          <w:color w:val="000000"/>
        </w:rPr>
        <w:t>成员：刘伟平、张纯、魏博文、雷斌、郭兴国、周强、</w:t>
      </w:r>
      <w:r>
        <w:rPr>
          <w:rFonts w:hint="eastAsia" w:ascii="Times New Roman" w:hAnsi="Times New Roman" w:eastAsia="仿宋" w:cs="Times New Roman"/>
          <w:color w:val="000000"/>
          <w:lang w:val="en-US" w:eastAsia="zh-CN"/>
        </w:rPr>
        <w:t>文明、胡峰强、黄梦溪</w:t>
      </w:r>
      <w:r>
        <w:rPr>
          <w:rFonts w:hint="default" w:ascii="Times New Roman" w:hAnsi="Times New Roman" w:eastAsia="仿宋" w:cs="Times New Roman"/>
          <w:color w:val="000000"/>
        </w:rPr>
        <w:t>、</w:t>
      </w:r>
      <w:r>
        <w:rPr>
          <w:rFonts w:hint="eastAsia" w:ascii="Times New Roman" w:hAnsi="Times New Roman" w:eastAsia="仿宋" w:cs="Times New Roman"/>
          <w:color w:val="000000"/>
          <w:lang w:val="en-US" w:eastAsia="zh-CN"/>
        </w:rPr>
        <w:t>吕志涛、贾璐、</w:t>
      </w:r>
      <w:r>
        <w:rPr>
          <w:rFonts w:hint="default" w:ascii="Times New Roman" w:hAnsi="Times New Roman" w:eastAsia="仿宋" w:cs="Times New Roman"/>
          <w:color w:val="000000"/>
        </w:rPr>
        <w:t>黎良辉、程颖新、</w:t>
      </w:r>
      <w:r>
        <w:rPr>
          <w:rFonts w:hint="eastAsia" w:eastAsia="仿宋" w:cs="Times New Roman"/>
          <w:color w:val="000000"/>
          <w:lang w:val="en-US" w:eastAsia="zh-CN"/>
        </w:rPr>
        <w:t>吴斯亮、</w:t>
      </w:r>
      <w:bookmarkStart w:id="0" w:name="_GoBack"/>
      <w:bookmarkEnd w:id="0"/>
      <w:r>
        <w:rPr>
          <w:rFonts w:hint="default" w:ascii="Times New Roman" w:hAnsi="Times New Roman" w:eastAsia="仿宋" w:cs="Times New Roman"/>
          <w:color w:val="000000"/>
        </w:rPr>
        <w:t>徐国英、周慧瑛</w:t>
      </w:r>
    </w:p>
    <w:p>
      <w:pPr>
        <w:adjustRightInd w:val="0"/>
        <w:spacing w:line="360" w:lineRule="auto"/>
        <w:ind w:left="6720" w:leftChars="200" w:hanging="6080" w:hangingChars="1900"/>
        <w:jc w:val="center"/>
        <w:rPr>
          <w:rFonts w:eastAsia="仿宋_GB2312"/>
          <w:color w:val="000000"/>
        </w:rPr>
      </w:pPr>
      <w:r>
        <w:rPr>
          <w:rFonts w:eastAsia="仿宋_GB2312"/>
          <w:color w:val="000000"/>
        </w:rPr>
        <w:t xml:space="preserve">                               </w:t>
      </w:r>
    </w:p>
    <w:p>
      <w:pPr>
        <w:adjustRightInd w:val="0"/>
        <w:spacing w:line="360" w:lineRule="auto"/>
        <w:ind w:left="6720" w:leftChars="200" w:hanging="6080" w:hangingChars="1900"/>
        <w:jc w:val="center"/>
        <w:rPr>
          <w:rFonts w:eastAsia="仿宋_GB2312"/>
          <w:color w:val="000000"/>
        </w:rPr>
      </w:pPr>
    </w:p>
    <w:p>
      <w:pPr>
        <w:adjustRightInd w:val="0"/>
        <w:spacing w:line="360" w:lineRule="auto"/>
        <w:ind w:left="6720" w:leftChars="200" w:hanging="6080" w:hangingChars="1900"/>
        <w:jc w:val="center"/>
        <w:rPr>
          <w:rFonts w:eastAsia="仿宋_GB2312"/>
          <w:color w:val="000000"/>
        </w:rPr>
      </w:pPr>
    </w:p>
    <w:p>
      <w:pPr>
        <w:adjustRightInd w:val="0"/>
        <w:spacing w:line="360" w:lineRule="auto"/>
        <w:ind w:left="6720" w:leftChars="200" w:hanging="6080" w:hangingChars="1900"/>
        <w:jc w:val="center"/>
        <w:rPr>
          <w:rFonts w:eastAsia="仿宋_GB2312"/>
          <w:color w:val="000000"/>
        </w:rPr>
      </w:pPr>
    </w:p>
    <w:p>
      <w:pPr>
        <w:adjustRightInd w:val="0"/>
        <w:spacing w:line="360" w:lineRule="auto"/>
        <w:ind w:left="6720" w:leftChars="200" w:hanging="6080" w:hangingChars="1900"/>
        <w:jc w:val="center"/>
        <w:rPr>
          <w:rFonts w:eastAsia="仿宋_GB2312"/>
          <w:color w:val="000000"/>
        </w:rPr>
      </w:pPr>
    </w:p>
    <w:p>
      <w:pPr>
        <w:adjustRightInd w:val="0"/>
        <w:spacing w:line="360" w:lineRule="auto"/>
        <w:ind w:left="6720" w:leftChars="200" w:hanging="6080" w:hangingChars="1900"/>
        <w:jc w:val="center"/>
        <w:rPr>
          <w:rFonts w:hint="eastAsia" w:eastAsia="仿宋_GB2312"/>
          <w:color w:val="000000"/>
        </w:rPr>
      </w:pPr>
    </w:p>
    <w:p>
      <w:pPr>
        <w:adjustRightInd w:val="0"/>
        <w:spacing w:line="360" w:lineRule="auto"/>
        <w:ind w:left="6720" w:leftChars="200" w:hanging="6080" w:hangingChars="1900"/>
        <w:jc w:val="center"/>
        <w:rPr>
          <w:rFonts w:eastAsia="仿宋_GB2312"/>
          <w:color w:val="000000"/>
        </w:rPr>
      </w:pPr>
    </w:p>
    <w:p>
      <w:pPr>
        <w:adjustRightInd w:val="0"/>
        <w:spacing w:line="360" w:lineRule="auto"/>
        <w:ind w:left="6720" w:leftChars="200" w:hanging="6080" w:hangingChars="1900"/>
        <w:jc w:val="center"/>
        <w:rPr>
          <w:rFonts w:eastAsia="仿宋_GB2312"/>
          <w:color w:val="000000"/>
        </w:rPr>
      </w:pPr>
    </w:p>
    <w:p>
      <w:pPr>
        <w:adjustRightInd w:val="0"/>
        <w:spacing w:line="360" w:lineRule="auto"/>
        <w:ind w:left="6720" w:leftChars="200" w:hanging="6080" w:hangingChars="1900"/>
        <w:jc w:val="center"/>
        <w:rPr>
          <w:rFonts w:eastAsia="仿宋_GB2312"/>
          <w:color w:val="000000"/>
        </w:rPr>
      </w:pPr>
    </w:p>
    <w:p>
      <w:pPr>
        <w:adjustRightInd w:val="0"/>
        <w:spacing w:line="360" w:lineRule="auto"/>
        <w:ind w:left="6720" w:leftChars="200" w:hanging="6080" w:hangingChars="1900"/>
        <w:jc w:val="right"/>
        <w:rPr>
          <w:rFonts w:eastAsia="仿宋_GB2312"/>
          <w:color w:val="000000"/>
        </w:rPr>
      </w:pPr>
      <w:r>
        <w:rPr>
          <w:rFonts w:eastAsia="仿宋_GB2312"/>
          <w:color w:val="000000"/>
        </w:rPr>
        <w:t>南昌大学工程建设学院</w:t>
      </w:r>
    </w:p>
    <w:p>
      <w:pPr>
        <w:adjustRightInd w:val="0"/>
        <w:spacing w:line="360" w:lineRule="auto"/>
        <w:ind w:firstLine="640" w:firstLineChars="200"/>
        <w:jc w:val="both"/>
        <w:rPr>
          <w:rFonts w:eastAsia="仿宋_GB2312"/>
          <w:color w:val="000000"/>
        </w:rPr>
      </w:pPr>
      <w:r>
        <w:rPr>
          <w:rFonts w:eastAsia="仿宋_GB2312"/>
          <w:color w:val="000000"/>
        </w:rPr>
        <w:t xml:space="preserve">                                  202</w:t>
      </w:r>
      <w:r>
        <w:rPr>
          <w:rFonts w:hint="eastAsia" w:eastAsia="仿宋_GB2312"/>
          <w:color w:val="000000"/>
          <w:lang w:val="en-US" w:eastAsia="zh-CN"/>
        </w:rPr>
        <w:t>4</w:t>
      </w:r>
      <w:r>
        <w:rPr>
          <w:rFonts w:eastAsia="仿宋_GB2312"/>
          <w:color w:val="000000"/>
        </w:rPr>
        <w:t xml:space="preserve">年 </w:t>
      </w:r>
      <w:r>
        <w:rPr>
          <w:rFonts w:hint="eastAsia" w:eastAsia="仿宋_GB2312"/>
          <w:color w:val="000000"/>
          <w:lang w:val="en-US" w:eastAsia="zh-CN"/>
        </w:rPr>
        <w:t>6</w:t>
      </w:r>
      <w:r>
        <w:rPr>
          <w:rFonts w:eastAsia="仿宋_GB2312"/>
          <w:color w:val="000000"/>
        </w:rPr>
        <w:t xml:space="preserve">月 </w:t>
      </w:r>
      <w:r>
        <w:rPr>
          <w:rFonts w:hint="eastAsia" w:eastAsia="仿宋_GB2312"/>
          <w:color w:val="000000"/>
          <w:lang w:val="en-US" w:eastAsia="zh-CN"/>
        </w:rPr>
        <w:t>28</w:t>
      </w:r>
      <w:r>
        <w:rPr>
          <w:rFonts w:eastAsia="仿宋_GB2312"/>
          <w:color w:val="000000"/>
        </w:rPr>
        <w:t>日</w:t>
      </w:r>
    </w:p>
    <w:p>
      <w:pPr>
        <w:spacing w:line="20" w:lineRule="exact"/>
      </w:pPr>
    </w:p>
    <w:p/>
    <w:sectPr>
      <w:pgSz w:w="11906" w:h="16838"/>
      <w:pgMar w:top="1440" w:right="1474" w:bottom="1440" w:left="1474"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1YzZmYmY1MmQ5NDU3NDg5NTJlNTRhZjI0NDJiMzkifQ=="/>
  </w:docVars>
  <w:rsids>
    <w:rsidRoot w:val="00000000"/>
    <w:rsid w:val="03547F3F"/>
    <w:rsid w:val="16D451C7"/>
    <w:rsid w:val="1EFA2754"/>
    <w:rsid w:val="24286B52"/>
    <w:rsid w:val="263773DC"/>
    <w:rsid w:val="364D4DDA"/>
    <w:rsid w:val="41841CFF"/>
    <w:rsid w:val="66D81F68"/>
    <w:rsid w:val="79482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Times New Roman" w:hAnsi="Times New Roman" w:eastAsia="宋体" w:cs="Times New Roman"/>
      <w:sz w:val="32"/>
      <w:szCs w:val="3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1925</Words>
  <Characters>2000</Characters>
  <Lines>0</Lines>
  <Paragraphs>0</Paragraphs>
  <TotalTime>2</TotalTime>
  <ScaleCrop>false</ScaleCrop>
  <LinksUpToDate>false</LinksUpToDate>
  <CharactersWithSpaces>2091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2024-06-24T11:57:00Z</dcterms:created>
  <dc:creator>lenovo</dc:creator>
  <cp:lastModifiedBy>lenovo</cp:lastModifiedBy>
  <dcterms:modified xsi:type="dcterms:W3CDTF">2024-06-27T22:19:59Z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C3E49F86A96145069A3B8C551EADBEEB_13</vt:lpwstr>
  </property>
</Properties>
</file>